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7E8B39" w14:textId="67349CBA" w:rsidR="006E54A1" w:rsidRDefault="00F16787" w:rsidP="006E54A1">
      <w:pPr>
        <w:ind w:left="5245"/>
      </w:pPr>
      <w:r>
        <w:t xml:space="preserve">               </w:t>
      </w:r>
      <w:r w:rsidR="006E54A1">
        <w:t>УТВЕРЖДЕНО</w:t>
      </w:r>
    </w:p>
    <w:p w14:paraId="5CAE9963" w14:textId="45B90D00" w:rsidR="00F16787" w:rsidRDefault="00F16787" w:rsidP="006E54A1">
      <w:pPr>
        <w:ind w:left="5245"/>
      </w:pPr>
      <w:r>
        <w:t xml:space="preserve">               </w:t>
      </w:r>
      <w:r w:rsidR="006E54A1">
        <w:t xml:space="preserve">Решением Общего собрания членов </w:t>
      </w:r>
      <w:r>
        <w:t xml:space="preserve">                  </w:t>
      </w:r>
    </w:p>
    <w:p w14:paraId="7CB00A6E" w14:textId="3E04E5FD" w:rsidR="006E54A1" w:rsidRDefault="00F16787" w:rsidP="006E54A1">
      <w:pPr>
        <w:ind w:left="5245"/>
      </w:pPr>
      <w:r>
        <w:t xml:space="preserve">               </w:t>
      </w:r>
      <w:r w:rsidR="006E54A1">
        <w:t xml:space="preserve">Ассоциации «Строители Омска» </w:t>
      </w:r>
    </w:p>
    <w:p w14:paraId="088D206A" w14:textId="5B7C2C36" w:rsidR="006E54A1" w:rsidRDefault="00F16787" w:rsidP="006E54A1">
      <w:pPr>
        <w:ind w:left="5245"/>
        <w:rPr>
          <w:rFonts w:ascii="Arial" w:hAnsi="Arial" w:cs="Arial"/>
        </w:rPr>
      </w:pPr>
      <w:r>
        <w:t xml:space="preserve">               </w:t>
      </w:r>
      <w:r w:rsidR="006E54A1">
        <w:t>Протокол №</w:t>
      </w:r>
      <w:r w:rsidR="007254C4">
        <w:t xml:space="preserve"> 24 </w:t>
      </w:r>
      <w:r w:rsidR="006E54A1">
        <w:t>от</w:t>
      </w:r>
      <w:r w:rsidR="00A46098">
        <w:t xml:space="preserve"> 30 </w:t>
      </w:r>
      <w:r w:rsidR="006E54A1">
        <w:t>мая 202</w:t>
      </w:r>
      <w:r w:rsidR="003829F2">
        <w:t>4</w:t>
      </w:r>
      <w:r w:rsidR="006E54A1">
        <w:t xml:space="preserve"> г.</w:t>
      </w:r>
    </w:p>
    <w:p w14:paraId="29213F20" w14:textId="77777777" w:rsidR="006E54A1" w:rsidRDefault="006E54A1" w:rsidP="006E54A1"/>
    <w:p w14:paraId="7B7F8670" w14:textId="77777777" w:rsidR="006E54A1" w:rsidRDefault="006E54A1" w:rsidP="006E54A1"/>
    <w:p w14:paraId="66557264" w14:textId="77777777" w:rsidR="006E54A1" w:rsidRDefault="006E54A1" w:rsidP="006E54A1"/>
    <w:p w14:paraId="77126255" w14:textId="77777777" w:rsidR="006E54A1" w:rsidRDefault="006E54A1" w:rsidP="006E54A1"/>
    <w:p w14:paraId="17534853" w14:textId="77777777" w:rsidR="006E54A1" w:rsidRDefault="006E54A1" w:rsidP="006E54A1"/>
    <w:p w14:paraId="710A4BED" w14:textId="77777777" w:rsidR="006E54A1" w:rsidRDefault="006E54A1" w:rsidP="006E54A1"/>
    <w:p w14:paraId="330FB0A5" w14:textId="77777777" w:rsidR="006E54A1" w:rsidRDefault="006E54A1" w:rsidP="006E54A1"/>
    <w:p w14:paraId="7BF872FE" w14:textId="77777777" w:rsidR="006E54A1" w:rsidRDefault="006E54A1" w:rsidP="006E54A1"/>
    <w:p w14:paraId="05607E4D" w14:textId="77777777" w:rsidR="006E54A1" w:rsidRDefault="006E54A1" w:rsidP="006E54A1"/>
    <w:p w14:paraId="61DA058B" w14:textId="77777777" w:rsidR="006E54A1" w:rsidRDefault="006E54A1" w:rsidP="006E54A1"/>
    <w:p w14:paraId="0413A0D5" w14:textId="77777777" w:rsidR="006E54A1" w:rsidRDefault="006E54A1" w:rsidP="006E54A1"/>
    <w:p w14:paraId="000DBE1C" w14:textId="77777777" w:rsidR="006E54A1" w:rsidRDefault="006E54A1" w:rsidP="006E54A1"/>
    <w:p w14:paraId="2A42EA86" w14:textId="77777777" w:rsidR="006E54A1" w:rsidRDefault="006E54A1" w:rsidP="006E54A1"/>
    <w:p w14:paraId="642BF2EA" w14:textId="77777777" w:rsidR="006E54A1" w:rsidRDefault="006E54A1" w:rsidP="006E54A1"/>
    <w:p w14:paraId="0512F97E" w14:textId="77777777" w:rsidR="006E54A1" w:rsidRDefault="006E54A1" w:rsidP="006E54A1"/>
    <w:p w14:paraId="608B3831" w14:textId="53B4BF93" w:rsidR="003829F2" w:rsidRDefault="006E54A1" w:rsidP="007962A2">
      <w:pPr>
        <w:jc w:val="center"/>
        <w:rPr>
          <w:b/>
          <w:bCs/>
          <w:sz w:val="36"/>
          <w:szCs w:val="36"/>
        </w:rPr>
      </w:pPr>
      <w:r w:rsidRPr="007962A2">
        <w:rPr>
          <w:b/>
          <w:bCs/>
          <w:sz w:val="36"/>
          <w:szCs w:val="36"/>
        </w:rPr>
        <w:t>ПОЛОЖЕНИЕ</w:t>
      </w:r>
    </w:p>
    <w:p w14:paraId="6BE8E6F6" w14:textId="77777777" w:rsidR="007962A2" w:rsidRDefault="007962A2" w:rsidP="007962A2">
      <w:pPr>
        <w:jc w:val="center"/>
        <w:rPr>
          <w:b/>
          <w:bCs/>
          <w:sz w:val="28"/>
          <w:szCs w:val="28"/>
        </w:rPr>
      </w:pPr>
      <w:r w:rsidRPr="007962A2">
        <w:rPr>
          <w:b/>
          <w:bCs/>
          <w:sz w:val="28"/>
          <w:szCs w:val="28"/>
        </w:rPr>
        <w:t xml:space="preserve">о страховании членами </w:t>
      </w:r>
      <w:r>
        <w:rPr>
          <w:b/>
          <w:bCs/>
          <w:sz w:val="28"/>
          <w:szCs w:val="28"/>
        </w:rPr>
        <w:t>Ассоциации «Строители Омска»</w:t>
      </w:r>
    </w:p>
    <w:p w14:paraId="58264A76" w14:textId="30CAB75B" w:rsidR="007962A2" w:rsidRPr="007962A2" w:rsidRDefault="007962A2" w:rsidP="007962A2">
      <w:pPr>
        <w:jc w:val="center"/>
        <w:rPr>
          <w:b/>
          <w:bCs/>
          <w:sz w:val="28"/>
          <w:szCs w:val="28"/>
        </w:rPr>
      </w:pPr>
      <w:r>
        <w:rPr>
          <w:b/>
          <w:bCs/>
          <w:sz w:val="28"/>
          <w:szCs w:val="28"/>
        </w:rPr>
        <w:t xml:space="preserve"> риска гражданской ответственности за причинение вреда вследствие недостатков работ. </w:t>
      </w:r>
    </w:p>
    <w:p w14:paraId="0162E375" w14:textId="2734832C" w:rsidR="007962A2" w:rsidRDefault="007962A2" w:rsidP="007962A2">
      <w:r>
        <w:t xml:space="preserve"> </w:t>
      </w:r>
    </w:p>
    <w:p w14:paraId="2498F545" w14:textId="629303F4" w:rsidR="007962A2" w:rsidRPr="007962A2" w:rsidRDefault="007962A2" w:rsidP="007962A2">
      <w:pPr>
        <w:jc w:val="center"/>
        <w:rPr>
          <w:bCs/>
        </w:rPr>
      </w:pPr>
      <w:r>
        <w:rPr>
          <w:bCs/>
        </w:rPr>
        <w:t>(Редакция № 3)</w:t>
      </w:r>
    </w:p>
    <w:p w14:paraId="0BAA23A2" w14:textId="0EE5A995" w:rsidR="007962A2" w:rsidRPr="00F16787" w:rsidRDefault="007962A2" w:rsidP="006E54A1">
      <w:pPr>
        <w:tabs>
          <w:tab w:val="left" w:pos="567"/>
          <w:tab w:val="left" w:pos="748"/>
        </w:tabs>
        <w:jc w:val="center"/>
        <w:rPr>
          <w:b/>
          <w:caps/>
          <w:sz w:val="36"/>
          <w:szCs w:val="36"/>
        </w:rPr>
      </w:pPr>
    </w:p>
    <w:p w14:paraId="6132C64C" w14:textId="77777777" w:rsidR="006E54A1" w:rsidRDefault="006E54A1" w:rsidP="007962A2">
      <w:pPr>
        <w:suppressAutoHyphens w:val="0"/>
        <w:ind w:firstLine="540"/>
      </w:pPr>
    </w:p>
    <w:p w14:paraId="73EE2B25" w14:textId="77777777" w:rsidR="006E54A1" w:rsidRDefault="006E54A1" w:rsidP="00806E28">
      <w:pPr>
        <w:spacing w:line="360" w:lineRule="auto"/>
        <w:jc w:val="center"/>
      </w:pPr>
    </w:p>
    <w:p w14:paraId="12FA2CF8" w14:textId="77777777" w:rsidR="006E54A1" w:rsidRDefault="006E54A1" w:rsidP="006E54A1"/>
    <w:p w14:paraId="229BE9C2" w14:textId="77777777" w:rsidR="006E54A1" w:rsidRDefault="006E54A1" w:rsidP="006E54A1"/>
    <w:p w14:paraId="52636BC7" w14:textId="77777777" w:rsidR="006E54A1" w:rsidRDefault="006E54A1" w:rsidP="006E54A1"/>
    <w:p w14:paraId="4B2A82E4" w14:textId="77777777" w:rsidR="006E54A1" w:rsidRDefault="006E54A1" w:rsidP="006E54A1"/>
    <w:p w14:paraId="38EC3740" w14:textId="77777777" w:rsidR="006E54A1" w:rsidRDefault="006E54A1" w:rsidP="006E54A1"/>
    <w:p w14:paraId="59106498" w14:textId="77777777" w:rsidR="006E54A1" w:rsidRDefault="006E54A1" w:rsidP="006E54A1"/>
    <w:p w14:paraId="64F00CF5" w14:textId="77777777" w:rsidR="006E54A1" w:rsidRDefault="006E54A1" w:rsidP="006E54A1"/>
    <w:p w14:paraId="682E08DD" w14:textId="77777777" w:rsidR="006E54A1" w:rsidRDefault="006E54A1" w:rsidP="006E54A1"/>
    <w:p w14:paraId="4916FBC6" w14:textId="77777777" w:rsidR="006E54A1" w:rsidRDefault="006E54A1" w:rsidP="006E54A1"/>
    <w:p w14:paraId="11C5AD94" w14:textId="77777777" w:rsidR="006E54A1" w:rsidRDefault="006E54A1" w:rsidP="006E54A1"/>
    <w:p w14:paraId="1E18370C" w14:textId="77777777" w:rsidR="006E54A1" w:rsidRDefault="006E54A1" w:rsidP="006E54A1"/>
    <w:p w14:paraId="220497FC" w14:textId="77777777" w:rsidR="006E54A1" w:rsidRDefault="006E54A1" w:rsidP="006E54A1"/>
    <w:p w14:paraId="1B8FF3F3" w14:textId="77777777" w:rsidR="006E54A1" w:rsidRDefault="006E54A1" w:rsidP="006E54A1"/>
    <w:p w14:paraId="7C8E7FB9" w14:textId="7BDEC1BE" w:rsidR="006E54A1" w:rsidRDefault="006E54A1" w:rsidP="006E54A1"/>
    <w:p w14:paraId="2BBB9E65" w14:textId="77777777" w:rsidR="00FE3E6D" w:rsidRDefault="00FE3E6D" w:rsidP="006E54A1"/>
    <w:p w14:paraId="01C6E33B" w14:textId="23DA337A" w:rsidR="006E54A1" w:rsidRDefault="006E54A1" w:rsidP="006E54A1">
      <w:r>
        <w:t xml:space="preserve">Вступает в силу </w:t>
      </w:r>
      <w:r w:rsidR="00FE3E6D">
        <w:t xml:space="preserve"> «</w:t>
      </w:r>
      <w:r w:rsidR="00806E28">
        <w:t>10</w:t>
      </w:r>
      <w:r w:rsidR="00FE3E6D">
        <w:t>»</w:t>
      </w:r>
      <w:r w:rsidR="00806E28">
        <w:t xml:space="preserve"> июня </w:t>
      </w:r>
      <w:r>
        <w:t>202</w:t>
      </w:r>
      <w:r w:rsidR="00FE3E6D">
        <w:t>4</w:t>
      </w:r>
      <w:r>
        <w:t xml:space="preserve"> года</w:t>
      </w:r>
    </w:p>
    <w:p w14:paraId="46080E33" w14:textId="77777777" w:rsidR="006E54A1" w:rsidRDefault="006E54A1" w:rsidP="006E54A1"/>
    <w:p w14:paraId="3E15841C" w14:textId="77777777" w:rsidR="006E54A1" w:rsidRDefault="006E54A1" w:rsidP="006E54A1"/>
    <w:p w14:paraId="5A79FEE3" w14:textId="77777777" w:rsidR="006E54A1" w:rsidRDefault="006E54A1" w:rsidP="006E54A1"/>
    <w:p w14:paraId="153426B4" w14:textId="77777777" w:rsidR="006E54A1" w:rsidRDefault="006E54A1" w:rsidP="006E54A1"/>
    <w:p w14:paraId="5F91E09E" w14:textId="0AB0880C" w:rsidR="006E54A1" w:rsidRDefault="006E54A1" w:rsidP="006E54A1"/>
    <w:p w14:paraId="315FF387" w14:textId="77777777" w:rsidR="00FE3E6D" w:rsidRDefault="00FE3E6D" w:rsidP="006E54A1"/>
    <w:p w14:paraId="1167A99C" w14:textId="77777777" w:rsidR="003829F2" w:rsidRDefault="003829F2" w:rsidP="006E54A1">
      <w:pPr>
        <w:spacing w:line="270" w:lineRule="atLeast"/>
        <w:jc w:val="center"/>
        <w:textAlignment w:val="top"/>
      </w:pPr>
    </w:p>
    <w:p w14:paraId="40FA4DB9" w14:textId="0485BC0C" w:rsidR="00FE3E6D" w:rsidRDefault="006E54A1" w:rsidP="00F16787">
      <w:pPr>
        <w:spacing w:line="270" w:lineRule="atLeast"/>
        <w:jc w:val="center"/>
        <w:textAlignment w:val="top"/>
      </w:pPr>
      <w:r>
        <w:t>Омск - 202</w:t>
      </w:r>
      <w:r w:rsidR="00FE3E6D">
        <w:t>4</w:t>
      </w:r>
    </w:p>
    <w:p w14:paraId="5EA206B1" w14:textId="77777777" w:rsidR="00F16787" w:rsidRDefault="00F16787" w:rsidP="003829F2">
      <w:pPr>
        <w:spacing w:line="270" w:lineRule="atLeast"/>
        <w:jc w:val="center"/>
        <w:textAlignment w:val="top"/>
      </w:pPr>
    </w:p>
    <w:p w14:paraId="3F5C4030" w14:textId="5782D173" w:rsidR="006E54A1" w:rsidRPr="00144D76" w:rsidRDefault="006E54A1" w:rsidP="00144D76">
      <w:pPr>
        <w:pStyle w:val="a6"/>
        <w:numPr>
          <w:ilvl w:val="0"/>
          <w:numId w:val="1"/>
        </w:numPr>
        <w:jc w:val="center"/>
        <w:textAlignment w:val="top"/>
        <w:rPr>
          <w:b/>
          <w:bCs/>
        </w:rPr>
      </w:pPr>
      <w:r w:rsidRPr="00144D76">
        <w:rPr>
          <w:b/>
          <w:bCs/>
        </w:rPr>
        <w:t>Общие положения</w:t>
      </w:r>
      <w:r w:rsidR="00FE3E6D" w:rsidRPr="00144D76">
        <w:rPr>
          <w:b/>
          <w:bCs/>
        </w:rPr>
        <w:t>.</w:t>
      </w:r>
    </w:p>
    <w:p w14:paraId="0EFE9410" w14:textId="77777777" w:rsidR="00144D76" w:rsidRDefault="00144D76" w:rsidP="00144D76">
      <w:pPr>
        <w:pStyle w:val="a6"/>
        <w:textAlignment w:val="top"/>
      </w:pPr>
    </w:p>
    <w:p w14:paraId="5117364C" w14:textId="73CF75B3" w:rsidR="006E54A1" w:rsidRDefault="006E54A1" w:rsidP="00FE3E6D">
      <w:pPr>
        <w:autoSpaceDE w:val="0"/>
        <w:ind w:firstLine="567"/>
        <w:jc w:val="both"/>
      </w:pPr>
      <w:r>
        <w:t xml:space="preserve">1.1. Настоящее Положение устанавливает требования и условия </w:t>
      </w:r>
      <w:r w:rsidRPr="0090292D">
        <w:t>страховани</w:t>
      </w:r>
      <w:r w:rsidR="0090292D" w:rsidRPr="0090292D">
        <w:t>я</w:t>
      </w:r>
      <w:r>
        <w:t xml:space="preserve"> членами Ассоциации «Строители Омска» (далее – Ассоциация) риска гражданской ответственности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реконструкции, капитальном ремонте, сносе объекта капитального строительства, осуществлении функций технического заказчика, требований безопасности при сносе здания, сооружения вследствие недостатков работ.  </w:t>
      </w:r>
    </w:p>
    <w:p w14:paraId="028AD8AE" w14:textId="77777777" w:rsidR="006E54A1" w:rsidRDefault="006E54A1" w:rsidP="00FE3E6D">
      <w:pPr>
        <w:autoSpaceDE w:val="0"/>
        <w:ind w:firstLine="567"/>
        <w:jc w:val="both"/>
      </w:pPr>
      <w:r>
        <w:t>Настоящее Положение разработано в соответствии с положениями Гражданского кодекса Российской Федерации, Градостроительного кодекса Российской Федерации, Закона Российской Федерации от 27.11.1992 г. № 4015-1 «Об организации страхового дела в Российской Федерации», Федерального закона от 01.12.2007 № 315-ФЗ «О саморегулируемых организациях», Устава Ассоциации.</w:t>
      </w:r>
    </w:p>
    <w:p w14:paraId="23A7413C" w14:textId="290BE5E0" w:rsidR="006E54A1" w:rsidRDefault="006E54A1" w:rsidP="00FE3E6D">
      <w:pPr>
        <w:autoSpaceDE w:val="0"/>
        <w:ind w:firstLine="567"/>
        <w:jc w:val="both"/>
      </w:pPr>
      <w:r>
        <w:t xml:space="preserve">1.2. Выполнение требований настоящего Положения является одним из условий членства юридического лица </w:t>
      </w:r>
      <w:r w:rsidR="00FF0557">
        <w:t xml:space="preserve">и </w:t>
      </w:r>
      <w:r w:rsidRPr="00FF0557">
        <w:t>и</w:t>
      </w:r>
      <w:r>
        <w:t>ндивидуального предпринимателя</w:t>
      </w:r>
      <w:r w:rsidR="003829F2">
        <w:t xml:space="preserve"> </w:t>
      </w:r>
      <w:r>
        <w:t>в Ассоциации. Настоящее Положение является обязательным для исполнения всеми членами Ассоциации.</w:t>
      </w:r>
    </w:p>
    <w:p w14:paraId="627E7336" w14:textId="77777777" w:rsidR="006E54A1" w:rsidRDefault="006E54A1" w:rsidP="00FE3E6D">
      <w:pPr>
        <w:autoSpaceDE w:val="0"/>
        <w:ind w:firstLine="567"/>
        <w:jc w:val="both"/>
      </w:pPr>
      <w:r>
        <w:t xml:space="preserve">1.3. Гражданская ответственность каждого члена Ассоциации, которая может наступить в случае вреда, причиненного вследствие разрушения, повреждения объекта капитального строительства либо части здания или сооружения, нарушения требований безопасности при строительстве, реконструкции, капитальном ремонте, сносе объекта капитального строительства, осуществлении функций технического заказчика, требований безопасности при сносе здания, сооружения </w:t>
      </w:r>
      <w:bookmarkStart w:id="0" w:name="_Hlk132981431"/>
      <w:r>
        <w:t>вследствие недостатков работ</w:t>
      </w:r>
      <w:bookmarkEnd w:id="0"/>
      <w:r>
        <w:t xml:space="preserve"> должна быть застрахована на условиях, установленных настоящим Положением или на более выгодных для застрахованных лиц условиях.</w:t>
      </w:r>
    </w:p>
    <w:p w14:paraId="2816DC59" w14:textId="77777777" w:rsidR="006E54A1" w:rsidRDefault="006E54A1" w:rsidP="00FE3E6D">
      <w:pPr>
        <w:autoSpaceDE w:val="0"/>
        <w:ind w:firstLine="567"/>
        <w:jc w:val="both"/>
      </w:pPr>
      <w:r>
        <w:t>1.4. В случае невыполнения настоящего Положения к членам Ассоциации применяются меры дисциплинарного воздействия в соответствии с внутренними документами Ассоциации.</w:t>
      </w:r>
    </w:p>
    <w:p w14:paraId="1010143B" w14:textId="77777777" w:rsidR="006E54A1" w:rsidRDefault="006E54A1" w:rsidP="00FE3E6D">
      <w:pPr>
        <w:autoSpaceDE w:val="0"/>
        <w:ind w:firstLine="567"/>
        <w:jc w:val="both"/>
      </w:pPr>
      <w:r>
        <w:t>1.5. Требование о страховании членами Ассоциации риска гражданской ответственности, которая может наступить в случае вреда, причиненного вследствие разрушения, повреждения объекта капитального строительства либо части здания или сооружения, нарушения требований безопасности при строительстве, реконструкции, капитальном ремонте, сносе объекта капитального строительства, осуществлении функций технического заказчика, требований безопасности при сносе здания, сооружения вследствие недостатков работ является способом обеспечения имущественной ответственности члена Ассоциации перед потребителями произведенных им товаров (работ, услуг) и иными лицами.</w:t>
      </w:r>
    </w:p>
    <w:p w14:paraId="53E4E35D" w14:textId="77777777" w:rsidR="006E54A1" w:rsidRDefault="006E54A1" w:rsidP="006E54A1">
      <w:pPr>
        <w:autoSpaceDE w:val="0"/>
        <w:ind w:firstLine="709"/>
        <w:jc w:val="both"/>
      </w:pPr>
    </w:p>
    <w:p w14:paraId="0EF34F04" w14:textId="0AFA443A" w:rsidR="006E54A1" w:rsidRDefault="006E54A1" w:rsidP="006E54A1">
      <w:pPr>
        <w:autoSpaceDE w:val="0"/>
        <w:jc w:val="center"/>
        <w:rPr>
          <w:b/>
        </w:rPr>
      </w:pPr>
      <w:r>
        <w:rPr>
          <w:b/>
        </w:rPr>
        <w:t>2. Термины и определения</w:t>
      </w:r>
      <w:r w:rsidR="00FE3E6D">
        <w:rPr>
          <w:b/>
        </w:rPr>
        <w:t>.</w:t>
      </w:r>
    </w:p>
    <w:p w14:paraId="3E1810D4" w14:textId="77777777" w:rsidR="00144D76" w:rsidRDefault="00144D76" w:rsidP="006E54A1">
      <w:pPr>
        <w:autoSpaceDE w:val="0"/>
        <w:jc w:val="center"/>
        <w:rPr>
          <w:b/>
        </w:rPr>
      </w:pPr>
    </w:p>
    <w:p w14:paraId="272AF2F8" w14:textId="77777777" w:rsidR="006E54A1" w:rsidRDefault="006E54A1" w:rsidP="00FE3E6D">
      <w:pPr>
        <w:autoSpaceDE w:val="0"/>
        <w:ind w:firstLine="567"/>
        <w:jc w:val="both"/>
      </w:pPr>
      <w:r>
        <w:rPr>
          <w:b/>
        </w:rPr>
        <w:t xml:space="preserve">Страховщик </w:t>
      </w:r>
      <w:r>
        <w:t>– страховая организация и/или общество взаимного страхования, созданное в соответствии с законодательством Российской Федерации для осуществления деятельности по страхованию, перестрахованию, взаимному страхованию и получившие лицензии на осуществление соответствующего вида страховой деятельности в установленном Законом РФ от 27.11.1992 № 4015-1 «Об организации страхового дела в Российской Федерации».</w:t>
      </w:r>
    </w:p>
    <w:p w14:paraId="35B7D582" w14:textId="77777777" w:rsidR="006E54A1" w:rsidRDefault="006E54A1" w:rsidP="00FE3E6D">
      <w:pPr>
        <w:autoSpaceDE w:val="0"/>
        <w:ind w:firstLine="567"/>
        <w:jc w:val="both"/>
      </w:pPr>
      <w:r>
        <w:rPr>
          <w:b/>
        </w:rPr>
        <w:t xml:space="preserve">Страхователем </w:t>
      </w:r>
      <w:r>
        <w:t>по Договору страхования выступает Ассоциация.</w:t>
      </w:r>
    </w:p>
    <w:p w14:paraId="6886A5A7" w14:textId="77777777" w:rsidR="006E54A1" w:rsidRDefault="006E54A1" w:rsidP="00FE3E6D">
      <w:pPr>
        <w:autoSpaceDE w:val="0"/>
        <w:ind w:firstLine="567"/>
        <w:jc w:val="both"/>
      </w:pPr>
      <w:r>
        <w:rPr>
          <w:b/>
        </w:rPr>
        <w:t xml:space="preserve">Застрахованное лицо – </w:t>
      </w:r>
      <w:r>
        <w:t>лицо, риск ответственности которого застрахован по договору страхования (член Ассоциации и Ассоциация).</w:t>
      </w:r>
    </w:p>
    <w:p w14:paraId="108DF82C" w14:textId="77777777" w:rsidR="006E54A1" w:rsidRDefault="006E54A1" w:rsidP="00FE3E6D">
      <w:pPr>
        <w:tabs>
          <w:tab w:val="left" w:pos="9355"/>
        </w:tabs>
        <w:ind w:right="-1" w:firstLine="567"/>
        <w:jc w:val="both"/>
      </w:pPr>
      <w:r>
        <w:rPr>
          <w:b/>
        </w:rPr>
        <w:t>Выгодоприобретатель (третье лицо)</w:t>
      </w:r>
      <w:r>
        <w:t xml:space="preserve"> – любые физические и юридические лица, государственные органы, органы местного самоуправления или уполномоченные ими юридические лица, не принимающие участия на основании гражданско-правового или трудового договора в выполнении работ, относящихся к строительству, реконструкции, капитальному ремонту зданий и сооружений, также физические и юридические лица, которые в соответствии с действующим законодательством могут предъявить регрессные требования к застрахованному лицу.</w:t>
      </w:r>
    </w:p>
    <w:p w14:paraId="3176772B" w14:textId="77777777" w:rsidR="006E54A1" w:rsidRDefault="006E54A1" w:rsidP="00FE3E6D">
      <w:pPr>
        <w:autoSpaceDE w:val="0"/>
        <w:ind w:firstLine="567"/>
        <w:jc w:val="both"/>
      </w:pPr>
      <w:r>
        <w:rPr>
          <w:b/>
        </w:rPr>
        <w:t>Под регрессными требованиями</w:t>
      </w:r>
      <w:r>
        <w:t xml:space="preserve"> собственника здания, сооружения, концессионера, частного партнера, застройщика, технического заказчика, солидарных должников и их страховщиков, а также иных, предусмотренных действующим законодательством регредиентов (вместе именуемые – регредиенты) понимаются требования, которые возникли у них к Страхователю (Застрахованному лицу) после осуществления в соответствии со статьей 60 Градостроительного кодекса Российской Федерации возмещения вреда и осуществления компенсационных выплат в установленном законом размере, после возмещения солидарными должниками расходов собственника здания, сооружения, концессионера, частного партнера, застройщика, технического заказчика и их страховщиков, а также иных, предусмотренных действующим законодательством регредиентов, в соответствии со статьей 60 Градостроительного кодекса Российской Федерации, а также после возмещения солидарными должниками, их страховщиками вреда в соответствии с частью 11 статьи 60 Градостроительного кодекса Российской Федерации.</w:t>
      </w:r>
    </w:p>
    <w:p w14:paraId="28C67587" w14:textId="77777777" w:rsidR="006E54A1" w:rsidRDefault="006E54A1" w:rsidP="00FE3E6D">
      <w:pPr>
        <w:ind w:right="-1" w:firstLine="567"/>
        <w:jc w:val="both"/>
      </w:pPr>
      <w:r>
        <w:rPr>
          <w:b/>
        </w:rPr>
        <w:t>Лимит страхового возмещения</w:t>
      </w:r>
      <w:r>
        <w:t xml:space="preserve"> – установленный в договоре страхования максимальный размер страхового возмещения по одному страховому случаю.</w:t>
      </w:r>
    </w:p>
    <w:p w14:paraId="60978BC4" w14:textId="77777777" w:rsidR="006E54A1" w:rsidRDefault="006E54A1" w:rsidP="00FE3E6D">
      <w:pPr>
        <w:ind w:right="-1" w:firstLine="567"/>
        <w:jc w:val="both"/>
      </w:pPr>
      <w:r>
        <w:rPr>
          <w:b/>
        </w:rPr>
        <w:t>Ретроактивный период</w:t>
      </w:r>
      <w:r>
        <w:t xml:space="preserve"> – период времени, установленный Договором страхования, который начинается с указанных в Договоре страхования даты или события, предшествующих дате заключения Договора страхования, и заканчивается в момент начала срока страхования.</w:t>
      </w:r>
    </w:p>
    <w:p w14:paraId="30D9C23C" w14:textId="54EF8E70" w:rsidR="006E54A1" w:rsidRDefault="006E54A1" w:rsidP="00FE3E6D">
      <w:pPr>
        <w:ind w:right="-1" w:firstLine="567"/>
        <w:jc w:val="both"/>
      </w:pPr>
      <w:r>
        <w:rPr>
          <w:b/>
          <w:bCs/>
        </w:rPr>
        <w:t>Дополнительный период</w:t>
      </w:r>
      <w:r>
        <w:t xml:space="preserve"> </w:t>
      </w:r>
      <w:r w:rsidR="00144D76">
        <w:t>–</w:t>
      </w:r>
      <w:r>
        <w:t xml:space="preserve"> период времени, в течение которого возникло причинение вреда в результате недостатков работ, допущенных в Период страхования, и в течение которого причинение вреда признаётся страховым случаем.</w:t>
      </w:r>
    </w:p>
    <w:p w14:paraId="2CFD3E15" w14:textId="77777777" w:rsidR="006E54A1" w:rsidRDefault="006E54A1" w:rsidP="00FE3E6D">
      <w:pPr>
        <w:ind w:right="-1" w:firstLine="567"/>
        <w:jc w:val="both"/>
      </w:pPr>
      <w:r>
        <w:rPr>
          <w:b/>
          <w:bCs/>
        </w:rPr>
        <w:t xml:space="preserve">Застрахованная деятельность – </w:t>
      </w:r>
      <w:r>
        <w:t>осуществление Застрахованным лицом видов строительных работ, работ по осуществлению сноса объектов капитального строительства, которые он имеет право осуществлять в соответствии действующим законодательством.</w:t>
      </w:r>
    </w:p>
    <w:p w14:paraId="0A436DA5" w14:textId="77777777" w:rsidR="006E54A1" w:rsidRDefault="006E54A1" w:rsidP="006E54A1">
      <w:pPr>
        <w:autoSpaceDE w:val="0"/>
        <w:jc w:val="both"/>
        <w:rPr>
          <w:b/>
          <w:bCs/>
        </w:rPr>
      </w:pPr>
    </w:p>
    <w:p w14:paraId="57D20764" w14:textId="261C7116" w:rsidR="006E54A1" w:rsidRDefault="006E54A1" w:rsidP="006E54A1">
      <w:pPr>
        <w:autoSpaceDE w:val="0"/>
        <w:jc w:val="center"/>
        <w:rPr>
          <w:b/>
        </w:rPr>
      </w:pPr>
      <w:r>
        <w:rPr>
          <w:b/>
        </w:rPr>
        <w:t>3. Требования и условия страхования</w:t>
      </w:r>
      <w:r w:rsidR="00FE3E6D">
        <w:rPr>
          <w:b/>
        </w:rPr>
        <w:t>.</w:t>
      </w:r>
    </w:p>
    <w:p w14:paraId="2C2B0F64" w14:textId="77777777" w:rsidR="00144D76" w:rsidRDefault="00144D76" w:rsidP="006E54A1">
      <w:pPr>
        <w:autoSpaceDE w:val="0"/>
        <w:jc w:val="center"/>
        <w:rPr>
          <w:b/>
        </w:rPr>
      </w:pPr>
    </w:p>
    <w:p w14:paraId="2F7266DD" w14:textId="392FEE98" w:rsidR="006E54A1" w:rsidRDefault="006E54A1" w:rsidP="00FE3E6D">
      <w:pPr>
        <w:autoSpaceDE w:val="0"/>
        <w:ind w:firstLine="567"/>
        <w:jc w:val="both"/>
      </w:pPr>
      <w:r>
        <w:t>3.1. В связи с тем, что Ассоциация и е</w:t>
      </w:r>
      <w:r w:rsidR="00DB707E">
        <w:t>ё</w:t>
      </w:r>
      <w:r>
        <w:t xml:space="preserve"> члены являются солидарными должниками в отношении ответственности, предусмотренной ст. 60 Градостроительного кодекса Российской Федераци</w:t>
      </w:r>
      <w:r w:rsidR="0090292D">
        <w:t xml:space="preserve">и – </w:t>
      </w:r>
      <w:r>
        <w:t>настоящим Положением устанавливается коллективное страхование Ассоциацией и членами Ассоциации гражданской ответственности Ассоциации и ее членов путем заключения коллективного договора страхования риска гражданской ответственности, которая может наступить в случае вреда, причиненного вследствие разрушения, повреждения объекта капитального строительства либо части здания или сооружения, нарушения требований безопасности при строительстве, реконструкции, капитальном ремонте объекта капитального, осуществлении функций технического заказчика, требований безопасности при сносе здания, сооружения  вследствие недостатков работ (далее – Договор страхования). Страхователем по Договору страхования выступает Ассоциация, члены Ассоциации выступают Застрахованными лицами.</w:t>
      </w:r>
    </w:p>
    <w:p w14:paraId="52E0F677" w14:textId="77777777" w:rsidR="006E54A1" w:rsidRDefault="006E54A1" w:rsidP="00FE3E6D">
      <w:pPr>
        <w:autoSpaceDE w:val="0"/>
        <w:ind w:firstLine="567"/>
        <w:jc w:val="both"/>
      </w:pPr>
      <w:r>
        <w:t xml:space="preserve">3.2. По Договору страхования Страховщик обязуется за обусловленную Договором страхования плату (страховую премию) при наступлении предусмотренного в Договоре страхования страхового события (страхового случая) выплатить страховое возмещение Выгодоприобретателю (Получателю страхового возмещения) в пределах определенной Договором страхования страховой суммы. </w:t>
      </w:r>
    </w:p>
    <w:p w14:paraId="1B5C0654" w14:textId="77777777" w:rsidR="006E54A1" w:rsidRDefault="006E54A1" w:rsidP="00FE3E6D">
      <w:pPr>
        <w:autoSpaceDE w:val="0"/>
        <w:ind w:firstLine="567"/>
        <w:jc w:val="both"/>
      </w:pPr>
      <w:r>
        <w:t>3.3. Договор страхования должен быть заключен в пользу нижеперечисленных Выгодоприобретателей (Получателей страхового возмещения):</w:t>
      </w:r>
    </w:p>
    <w:p w14:paraId="346B88DA" w14:textId="77777777" w:rsidR="006E54A1" w:rsidRDefault="006E54A1" w:rsidP="00FE3E6D">
      <w:pPr>
        <w:autoSpaceDE w:val="0"/>
        <w:ind w:firstLine="567"/>
        <w:jc w:val="both"/>
      </w:pPr>
      <w:r>
        <w:t>3.3.1. Потерпевших (физических и/или юридических лиц), в том числе и работников таких юридических лиц, Российской Федерации (субъектов Российской Федерации), муниципальных образований в лице соответствующих государственных или муниципальных органов;</w:t>
      </w:r>
    </w:p>
    <w:p w14:paraId="1C6DDFD9" w14:textId="77777777" w:rsidR="006E54A1" w:rsidRDefault="006E54A1" w:rsidP="00FE3E6D">
      <w:pPr>
        <w:autoSpaceDE w:val="0"/>
        <w:ind w:firstLine="567"/>
        <w:jc w:val="both"/>
      </w:pPr>
      <w:r>
        <w:t xml:space="preserve">3.3.2. Собственника здания, сооружения, концессионера, частного партнера, застройщика, технического заказчика, </w:t>
      </w:r>
      <w:r>
        <w:rPr>
          <w:color w:val="000000" w:themeColor="text1"/>
        </w:rPr>
        <w:t xml:space="preserve">иных установленных законодательством регредиентов, </w:t>
      </w:r>
      <w:r>
        <w:t>которые в соответствии со статьей 60 Градостроительного кодекса Российской Федерации возместили потерпевшим лицам вред и выплатили компенсацию сверх возмещения вреда в установленном размере и имеют в соответствии со статьей 60 Градостроительного кодекса Российской Федерации право обратного требования (регресса) в размере возмещенного вреда и выплаченной компенсации сверх возмещения вреда к Страхователю (Застрахованному лицу);</w:t>
      </w:r>
    </w:p>
    <w:p w14:paraId="3E315AB4" w14:textId="77777777" w:rsidR="006E54A1" w:rsidRDefault="006E54A1" w:rsidP="00FE3E6D">
      <w:pPr>
        <w:autoSpaceDE w:val="0"/>
        <w:ind w:firstLine="567"/>
        <w:jc w:val="both"/>
      </w:pPr>
      <w:r>
        <w:t>3.3.3. Солидарных должников, которые в соответствии с частями 5, 6 статьи 60 Градостроительного кодекса Российской Федерации исполнили солидарную обязанность перед собственником здания, сооружения, концессионером, частным партнером, застройщиком, техническим заказчиком и имеют право обратного требования (регресса) к Страхователю (Застрахованному лицу);</w:t>
      </w:r>
    </w:p>
    <w:p w14:paraId="06718130" w14:textId="77777777" w:rsidR="006E54A1" w:rsidRDefault="006E54A1" w:rsidP="00FE3E6D">
      <w:pPr>
        <w:autoSpaceDE w:val="0"/>
        <w:ind w:firstLine="567"/>
        <w:jc w:val="both"/>
      </w:pPr>
      <w:r>
        <w:t>3.3.4. Солидарных должников, которые в соответствии с частью 11 статьи 60 Градостроительного кодекса Российской Федерации исполнили солидарную обязанность перед потерпевшими лицами, и имеют право обратного требования (регресса) к Страхователю (Застрахованному лицу);</w:t>
      </w:r>
    </w:p>
    <w:p w14:paraId="4B75C117" w14:textId="77777777" w:rsidR="006E54A1" w:rsidRDefault="006E54A1" w:rsidP="00FE3E6D">
      <w:pPr>
        <w:autoSpaceDE w:val="0"/>
        <w:ind w:firstLine="567"/>
        <w:jc w:val="both"/>
      </w:pPr>
      <w:r>
        <w:t>3.3.5. Страховщиков, которые застраховали гражданскую ответственность собственника здания, сооружения, концессионера, частного партнера, застройщика, технического заказчика, солидарных должников, выплатили соответствующее страховое возмещение и имеют право регрессного требования (суброгации) к Страхователю (Застрахованному лицу) в соответствии со статьей 60 Градостроительного кодекса Российской Федерации.</w:t>
      </w:r>
    </w:p>
    <w:p w14:paraId="7F7D6119" w14:textId="77777777" w:rsidR="006E54A1" w:rsidRDefault="006E54A1" w:rsidP="00FE3E6D">
      <w:pPr>
        <w:autoSpaceDE w:val="0"/>
        <w:ind w:firstLine="567"/>
        <w:jc w:val="both"/>
      </w:pPr>
      <w:r>
        <w:t xml:space="preserve">3.4. По Договору страхования должна быть застрахована гражданская ответственность членов Ассоциации и Ассоциации. </w:t>
      </w:r>
    </w:p>
    <w:p w14:paraId="080302CF" w14:textId="77777777" w:rsidR="006E54A1" w:rsidRDefault="006E54A1" w:rsidP="00FE3E6D">
      <w:pPr>
        <w:autoSpaceDE w:val="0"/>
        <w:ind w:firstLine="567"/>
        <w:jc w:val="both"/>
      </w:pPr>
      <w:r>
        <w:t>3.5. Объектом страхования являются не противоречащие законодательству Российской Федерации имущественные интересы Страхователя (Застрахованного лица), связанные с риском возникновения:</w:t>
      </w:r>
    </w:p>
    <w:p w14:paraId="768F6316" w14:textId="77777777" w:rsidR="006E54A1" w:rsidRDefault="006E54A1" w:rsidP="00FE3E6D">
      <w:pPr>
        <w:autoSpaceDE w:val="0"/>
        <w:ind w:firstLine="567"/>
        <w:jc w:val="both"/>
      </w:pPr>
      <w:r>
        <w:t>1)  его обязанности возместить вред в соответствии с гражданским и градостроительным законодательством жизни и/или здоровью физических лиц, имуществу физических и/или юридических лиц, государственному и/или муниципальному имуществу, окружающей среде, жизни и/или здоровью животных и/или растений, объектам культурного наследия (памятникам истории и культуры) народов Российской Федерации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здания, сооружения, вследствие недостатков работ и/или выплатить компенсацию сверх возмещения вреда;</w:t>
      </w:r>
    </w:p>
    <w:p w14:paraId="75D9436B" w14:textId="019B1BA6" w:rsidR="006E54A1" w:rsidRDefault="006E54A1" w:rsidP="00FE3E6D">
      <w:pPr>
        <w:autoSpaceDE w:val="0"/>
        <w:ind w:firstLine="567"/>
        <w:jc w:val="both"/>
      </w:pPr>
      <w:r>
        <w:t xml:space="preserve">2) его обязанности удовлетворить предъявленные в порядке регресса обоснованные требования о возмещении расходов регредиентов, связанных с возмещением ими в соответствии с гражданским и градостроительным законодательством вреда, причиненного жизни, здоровью или имуществу физического лица, имуществу юридического лица, </w:t>
      </w:r>
      <w:r>
        <w:rPr>
          <w:color w:val="000000" w:themeColor="text1"/>
        </w:rPr>
        <w:t xml:space="preserve">окружающей среде, жизни и здоровью животных и растений, объектам культурного наследия (памятникам истории и культуры) народов Российской Федерации </w:t>
      </w:r>
      <w:r>
        <w:t>в результате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здания, сооружения и/или осуществлением в связи с этим компенсационной выплаты</w:t>
      </w:r>
      <w:r w:rsidR="00144D76">
        <w:t>;</w:t>
      </w:r>
    </w:p>
    <w:p w14:paraId="2AFC4699" w14:textId="77777777" w:rsidR="006E54A1" w:rsidRDefault="006E54A1" w:rsidP="00FE3E6D">
      <w:pPr>
        <w:autoSpaceDE w:val="0"/>
        <w:ind w:firstLine="567"/>
        <w:jc w:val="both"/>
      </w:pPr>
      <w:r>
        <w:t>3)  его обязанности возместить, в соответствии с гражданским и градостроительным законодательством, вред, причиненный вследствие разрушения или повреждения многоквартирного дома, его части, в том числе в порядке солидарной ответственности с техническим заказчиком, лицом, выполнившим работы по строительству, если вред причинен вследствие недостатков работ по строительству, реконструкции, капитальному ремонту объекта капитального строительства;</w:t>
      </w:r>
    </w:p>
    <w:p w14:paraId="2B2D369F" w14:textId="77777777" w:rsidR="006E54A1" w:rsidRDefault="006E54A1" w:rsidP="00FE3E6D">
      <w:pPr>
        <w:autoSpaceDE w:val="0"/>
        <w:ind w:firstLine="567"/>
        <w:jc w:val="both"/>
      </w:pPr>
      <w:r>
        <w:t>4) его обязанности удовлетворить предъявленные в порядке регресса обоснованные требования о возмещении расходов регредиентов, связанных с возмещением ими вреда, причиненного вследствие разрушения, повреждения многоквартирного дома, части такого дома, если указанный вред причинен вследствие недостатков работ.</w:t>
      </w:r>
    </w:p>
    <w:p w14:paraId="00953FD7" w14:textId="77777777" w:rsidR="006E54A1" w:rsidRDefault="006E54A1" w:rsidP="00FE3E6D">
      <w:pPr>
        <w:autoSpaceDE w:val="0"/>
        <w:ind w:firstLine="567"/>
        <w:jc w:val="both"/>
      </w:pPr>
      <w:r>
        <w:t>3.6. Территорией страхования должна выступать территория Российской Федерации.</w:t>
      </w:r>
    </w:p>
    <w:p w14:paraId="78BED8EB" w14:textId="77777777" w:rsidR="006E54A1" w:rsidRPr="007962A2" w:rsidRDefault="006E54A1" w:rsidP="00FE3E6D">
      <w:pPr>
        <w:autoSpaceDE w:val="0"/>
        <w:ind w:firstLine="567"/>
        <w:jc w:val="both"/>
      </w:pPr>
      <w:r>
        <w:t xml:space="preserve">3.7. Страховая сумма должна быть не </w:t>
      </w:r>
      <w:r w:rsidRPr="007962A2">
        <w:t>менее 120 000 000 (Ста двадцати миллионов) рублей.</w:t>
      </w:r>
    </w:p>
    <w:p w14:paraId="4C94A9F4" w14:textId="77777777" w:rsidR="006E54A1" w:rsidRPr="007962A2" w:rsidRDefault="006E54A1" w:rsidP="00FE3E6D">
      <w:pPr>
        <w:autoSpaceDE w:val="0"/>
        <w:ind w:firstLine="567"/>
        <w:jc w:val="both"/>
      </w:pPr>
      <w:r w:rsidRPr="007962A2">
        <w:t>3.8. Лимит ответственности Страховщика по одному случаю устанавливается в размере не менее 40 000 000 (сорока) миллионов рублей.</w:t>
      </w:r>
    </w:p>
    <w:p w14:paraId="7E48E14F" w14:textId="77777777" w:rsidR="006E54A1" w:rsidRDefault="006E54A1" w:rsidP="00FE3E6D">
      <w:pPr>
        <w:autoSpaceDE w:val="0"/>
        <w:ind w:firstLine="567"/>
        <w:jc w:val="both"/>
        <w:rPr>
          <w:strike/>
        </w:rPr>
      </w:pPr>
      <w:r w:rsidRPr="007962A2">
        <w:t>3.9. По Договору страхования может быть предусмотрена франшиза</w:t>
      </w:r>
      <w:r>
        <w:t>.</w:t>
      </w:r>
    </w:p>
    <w:p w14:paraId="5AFADA59" w14:textId="31864213" w:rsidR="00144D76" w:rsidRDefault="006E54A1" w:rsidP="00FE3E6D">
      <w:pPr>
        <w:autoSpaceDE w:val="0"/>
        <w:ind w:firstLine="567"/>
        <w:jc w:val="both"/>
      </w:pPr>
      <w:r>
        <w:t xml:space="preserve">3.10. Период </w:t>
      </w:r>
      <w:r w:rsidR="00144D76">
        <w:t xml:space="preserve"> </w:t>
      </w:r>
      <w:r>
        <w:t>страхования</w:t>
      </w:r>
      <w:r w:rsidR="00144D76">
        <w:t xml:space="preserve"> </w:t>
      </w:r>
      <w:r>
        <w:t xml:space="preserve"> по </w:t>
      </w:r>
      <w:r w:rsidR="00144D76">
        <w:t xml:space="preserve"> </w:t>
      </w:r>
      <w:r>
        <w:t xml:space="preserve">Договору </w:t>
      </w:r>
      <w:r w:rsidR="00144D76">
        <w:t xml:space="preserve"> </w:t>
      </w:r>
      <w:r>
        <w:t xml:space="preserve">страхования </w:t>
      </w:r>
      <w:r w:rsidR="00144D76">
        <w:t xml:space="preserve"> </w:t>
      </w:r>
      <w:r>
        <w:t xml:space="preserve">должен </w:t>
      </w:r>
      <w:r w:rsidR="00144D76">
        <w:t xml:space="preserve"> </w:t>
      </w:r>
      <w:r>
        <w:t xml:space="preserve">быть </w:t>
      </w:r>
      <w:r w:rsidR="00144D76">
        <w:t xml:space="preserve"> </w:t>
      </w:r>
      <w:r>
        <w:t>установлен</w:t>
      </w:r>
      <w:r w:rsidR="00144D76">
        <w:t xml:space="preserve"> </w:t>
      </w:r>
      <w:r>
        <w:t xml:space="preserve"> не</w:t>
      </w:r>
      <w:r w:rsidR="00144D76">
        <w:t xml:space="preserve"> </w:t>
      </w:r>
      <w:r>
        <w:t xml:space="preserve"> менее </w:t>
      </w:r>
    </w:p>
    <w:p w14:paraId="4CF89493" w14:textId="22596816" w:rsidR="006E54A1" w:rsidRDefault="006E54A1" w:rsidP="00144D76">
      <w:pPr>
        <w:autoSpaceDE w:val="0"/>
        <w:jc w:val="both"/>
      </w:pPr>
      <w:r>
        <w:t>1 (одного) года.</w:t>
      </w:r>
    </w:p>
    <w:p w14:paraId="7768B56C" w14:textId="77777777" w:rsidR="006E54A1" w:rsidRDefault="006E54A1" w:rsidP="00FE3E6D">
      <w:pPr>
        <w:autoSpaceDE w:val="0"/>
        <w:ind w:firstLine="567"/>
        <w:jc w:val="both"/>
      </w:pPr>
      <w:r>
        <w:t>По Договору страхования может быть установлен ретроактивный период. При этом страхование распространяется на недостатки работ, допущенные в течение ретроактивного периода, при условии, что причинение вреда в результате этих недостатков имело место в течение срока страхования.</w:t>
      </w:r>
    </w:p>
    <w:p w14:paraId="0704F144" w14:textId="77777777" w:rsidR="006E54A1" w:rsidRDefault="006E54A1" w:rsidP="00FE3E6D">
      <w:pPr>
        <w:autoSpaceDE w:val="0"/>
        <w:ind w:firstLine="567"/>
        <w:jc w:val="both"/>
      </w:pPr>
      <w:r>
        <w:t>По договору страхования может быть установлен дополнительный период. Дополнительный период начинается непосредственно в момент окончания Периода страхования, установленного Договором страхования.</w:t>
      </w:r>
    </w:p>
    <w:p w14:paraId="342F7408" w14:textId="77777777" w:rsidR="00FE3E6D" w:rsidRDefault="006E54A1" w:rsidP="00FE3E6D">
      <w:pPr>
        <w:autoSpaceDE w:val="0"/>
        <w:ind w:firstLine="567"/>
        <w:jc w:val="both"/>
      </w:pPr>
      <w:r>
        <w:t>3.11. Исключения из страхового покрытия должны быть однозначно и исчерпывающим образом закреплены в договоре страхования.</w:t>
      </w:r>
    </w:p>
    <w:p w14:paraId="4ED45159" w14:textId="3BFB566D" w:rsidR="006E54A1" w:rsidRPr="00FE3E6D" w:rsidRDefault="006E54A1" w:rsidP="00FE3E6D">
      <w:pPr>
        <w:autoSpaceDE w:val="0"/>
        <w:ind w:firstLine="567"/>
        <w:jc w:val="both"/>
      </w:pPr>
      <w:r>
        <w:rPr>
          <w:color w:val="000000" w:themeColor="text1"/>
        </w:rPr>
        <w:t xml:space="preserve">3.12. Выбор Страховщика осуществляется ежегодно Общим собранием членов Ассоциации. При этом, если до начала очередного года Страховщик не выбран, Договор страхования заключается или </w:t>
      </w:r>
      <w:r w:rsidR="00FE3E6D">
        <w:rPr>
          <w:color w:val="000000" w:themeColor="text1"/>
        </w:rPr>
        <w:t>пролонгируется</w:t>
      </w:r>
      <w:r>
        <w:rPr>
          <w:color w:val="000000" w:themeColor="text1"/>
        </w:rPr>
        <w:t xml:space="preserve"> со Страховщиком, с которым Договор страхования заключался на предыдущий год. Договор страхования подписывается Генеральным директором Ассоциации на условиях, установленных настоящим Положением или на более выгодных для застрахованных лиц условиях. </w:t>
      </w:r>
    </w:p>
    <w:p w14:paraId="4241B3CD" w14:textId="77777777" w:rsidR="006E54A1" w:rsidRDefault="006E54A1" w:rsidP="006E54A1">
      <w:pPr>
        <w:pStyle w:val="a3"/>
        <w:ind w:firstLine="567"/>
        <w:jc w:val="both"/>
        <w:rPr>
          <w:color w:val="000000"/>
          <w:szCs w:val="24"/>
          <w:highlight w:val="cyan"/>
        </w:rPr>
      </w:pPr>
    </w:p>
    <w:p w14:paraId="6D9B8B99" w14:textId="142EECA7" w:rsidR="006E54A1" w:rsidRDefault="006E54A1" w:rsidP="006E54A1">
      <w:pPr>
        <w:autoSpaceDE w:val="0"/>
        <w:jc w:val="center"/>
        <w:rPr>
          <w:b/>
        </w:rPr>
      </w:pPr>
      <w:r>
        <w:rPr>
          <w:b/>
        </w:rPr>
        <w:t>4. Фонд коллективного страхования гражданской ответственности</w:t>
      </w:r>
      <w:r w:rsidR="00144D76">
        <w:rPr>
          <w:b/>
        </w:rPr>
        <w:t>.</w:t>
      </w:r>
    </w:p>
    <w:p w14:paraId="67398E7E" w14:textId="77777777" w:rsidR="00144D76" w:rsidRDefault="00144D76" w:rsidP="006E54A1">
      <w:pPr>
        <w:autoSpaceDE w:val="0"/>
        <w:jc w:val="center"/>
        <w:rPr>
          <w:b/>
        </w:rPr>
      </w:pPr>
    </w:p>
    <w:p w14:paraId="03475B68" w14:textId="77777777" w:rsidR="006E54A1" w:rsidRDefault="006E54A1" w:rsidP="00FE3E6D">
      <w:pPr>
        <w:autoSpaceDE w:val="0"/>
        <w:ind w:firstLine="567"/>
        <w:jc w:val="both"/>
      </w:pPr>
      <w:r>
        <w:t>4.1. В целях финансирования заключения Договора коллективного страхования в Ассоциации создаётся фонд коллективного страхования гражданской ответственности членов Ассоциации.</w:t>
      </w:r>
    </w:p>
    <w:p w14:paraId="638A4AC5" w14:textId="77777777" w:rsidR="006E54A1" w:rsidRDefault="006E54A1" w:rsidP="00FE3E6D">
      <w:pPr>
        <w:autoSpaceDE w:val="0"/>
        <w:ind w:firstLine="567"/>
        <w:jc w:val="both"/>
      </w:pPr>
      <w:r>
        <w:t>4.2. Формирование фонда коллективного страхования гражданской ответственности членов Ассоциации осуществляется за счет целевых взносов членов Ассоциации в фонд коллективного страхования гражданской ответственности.</w:t>
      </w:r>
    </w:p>
    <w:p w14:paraId="4B6344EE" w14:textId="77777777" w:rsidR="006E54A1" w:rsidRDefault="006E54A1" w:rsidP="00FE3E6D">
      <w:pPr>
        <w:autoSpaceDE w:val="0"/>
        <w:ind w:firstLine="567"/>
        <w:jc w:val="both"/>
      </w:pPr>
      <w:r>
        <w:t>4.3. Целевые взносы в фонд коллективного страхования гражданской ответственности членов Ассоциации устанавливаются Общим собранием членов Ассоциации в зависимости от уровней ответственности членов Ассоциации, исходя из которых ими уплачены взносы в компенсационные фонды Ассоциации, а также в зависимости от наличия или отсутствия права осуществлять строительство, реконструкцию, капитальный ремонт, снос особо опасных, технически сложных и уникальных объектов, объектов использования атомной энергии.</w:t>
      </w:r>
    </w:p>
    <w:p w14:paraId="3A583561" w14:textId="77777777" w:rsidR="006E54A1" w:rsidRDefault="006E54A1" w:rsidP="00FE3E6D">
      <w:pPr>
        <w:autoSpaceDE w:val="0"/>
        <w:ind w:firstLine="567"/>
        <w:jc w:val="both"/>
      </w:pPr>
      <w:r>
        <w:t>4.4. Члены Ассоциации, гражданская ответственность которых застрахована согласно Договора страхования должны быть поименованы в Договоре страхования либо приложениях к нему, дополнительных соглашениях.</w:t>
      </w:r>
    </w:p>
    <w:p w14:paraId="650498B0" w14:textId="77777777" w:rsidR="006E54A1" w:rsidRDefault="006E54A1" w:rsidP="00FE3E6D">
      <w:pPr>
        <w:autoSpaceDE w:val="0"/>
        <w:ind w:firstLine="567"/>
        <w:jc w:val="both"/>
      </w:pPr>
      <w:r>
        <w:t xml:space="preserve">4.5. </w:t>
      </w:r>
      <w:r>
        <w:rPr>
          <w:rFonts w:eastAsia="Calibri"/>
        </w:rPr>
        <w:t xml:space="preserve">Денежные средства фонда коллективного страхования гражданской ответственности </w:t>
      </w:r>
      <w:r>
        <w:t>членов Ассоциации</w:t>
      </w:r>
      <w:r>
        <w:rPr>
          <w:rFonts w:eastAsia="Calibri"/>
        </w:rPr>
        <w:t xml:space="preserve"> могут быть расходованы на следующие цели:</w:t>
      </w:r>
    </w:p>
    <w:p w14:paraId="7C627897" w14:textId="77777777" w:rsidR="006E54A1" w:rsidRDefault="006E54A1" w:rsidP="00FE3E6D">
      <w:pPr>
        <w:autoSpaceDE w:val="0"/>
        <w:ind w:firstLine="567"/>
        <w:jc w:val="both"/>
      </w:pPr>
      <w:r>
        <w:rPr>
          <w:rFonts w:eastAsia="Calibri"/>
        </w:rPr>
        <w:t xml:space="preserve">- могут быть направлены на уплату страховой премии по Договору страхования, </w:t>
      </w:r>
      <w:r>
        <w:t xml:space="preserve">восстановление страховой суммы по Договору страхования после выплаты Страховщиком страхового возмещения, </w:t>
      </w:r>
      <w:r>
        <w:rPr>
          <w:rFonts w:eastAsia="Calibri"/>
        </w:rPr>
        <w:t>увеличение страховой суммы или лимитов ответственности по Договору страхования, иные расходы, связанные с заключением, изменением, исполнением Договора страхования, иные платежи Страховщику;</w:t>
      </w:r>
      <w:r>
        <w:t xml:space="preserve"> на заключение договоров коллективного страхования гражданской ответственности (возмещение расходов Ассоциации, понесенных на заключение указанных договоров), а также на иные расходы, которые по своему экономическому смыслу связаны с коллективным страхованием гражданской ответственности (судебные издержки, консультации специалистов и пр.).</w:t>
      </w:r>
    </w:p>
    <w:p w14:paraId="68B94532" w14:textId="77777777" w:rsidR="006E54A1" w:rsidRDefault="006E54A1" w:rsidP="00FE3E6D">
      <w:pPr>
        <w:autoSpaceDE w:val="0"/>
        <w:ind w:firstLine="567"/>
        <w:jc w:val="both"/>
      </w:pPr>
      <w:r>
        <w:rPr>
          <w:rFonts w:eastAsia="Calibri"/>
        </w:rPr>
        <w:t>- могут быть направлены на досудебное урегулирование спора в случае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вследствие недостатков работ по строительству, реконструкции, капитальному ремонту, сносу объектов капитального строительства (функций технического заказчика), которые выполнены членами Ассоциации, в том числе на досудебные выплаты потерпевшим, на оплату юридических услуг, услуг медиаторов, на оплату стоимости экспертиз;</w:t>
      </w:r>
    </w:p>
    <w:p w14:paraId="26A0713F" w14:textId="77777777" w:rsidR="006E54A1" w:rsidRDefault="006E54A1" w:rsidP="00FE3E6D">
      <w:pPr>
        <w:autoSpaceDE w:val="0"/>
        <w:ind w:firstLine="567"/>
        <w:jc w:val="both"/>
      </w:pPr>
      <w:r>
        <w:rPr>
          <w:rFonts w:eastAsia="Calibri"/>
        </w:rPr>
        <w:t>- могут быть направлены на судебные расходы, которые могут возникнуть в случае предъявления иска о возмещении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вследствие недостатков работ по строительству, реконструкции, капитальному ремонту, сносу объектов капитального строительства (функций технического заказчика), которые выполнены членами Ассоциации, в том числе на оплату юридических услуг, услуг медиаторов, на оплату стоимости экспертиз, государственных пошлин;</w:t>
      </w:r>
    </w:p>
    <w:p w14:paraId="74254ECE" w14:textId="77777777" w:rsidR="006E54A1" w:rsidRDefault="006E54A1" w:rsidP="00FE3E6D">
      <w:pPr>
        <w:autoSpaceDE w:val="0"/>
        <w:ind w:firstLine="567"/>
        <w:jc w:val="both"/>
      </w:pPr>
      <w:r>
        <w:rPr>
          <w:rFonts w:eastAsia="Calibri"/>
        </w:rPr>
        <w:t>- могут быть направлены на проведение профилактических мероприятий по предупреждению и снижению рисков причинения вреда вследствие недостатков работ по строительству, реконструкции, капитальному ремонту, сносу объектов капитального строительства (функций технического заказчика), которые выполняются членами Ассоциации, снижению тяжести последствий страховых случаев, для обеспечения применения системы управления охраной труда в строительстве, совершенствование и внедрение системы технического регулирования в первую очередь на особо опасных, технически сложных, уникальных и атомных объектах капитального строительства, иные платежи по обеспечительным мерам, а также по решению постоянно действующего коллегиального органа управления Ассоциации на возмещение расходов, не предусмотренных сметой доходов и расходов Ассоциации, на проведение мероприятий направленных на повышение качества и безопасности работ по строительству, реконструкции, капитальному ремонта объектов капитального строительства.</w:t>
      </w:r>
    </w:p>
    <w:p w14:paraId="564D3BA2" w14:textId="77777777" w:rsidR="006E54A1" w:rsidRDefault="006E54A1" w:rsidP="00FE3E6D">
      <w:pPr>
        <w:autoSpaceDE w:val="0"/>
        <w:ind w:firstLine="567"/>
        <w:jc w:val="both"/>
        <w:rPr>
          <w:rFonts w:eastAsia="Calibri"/>
        </w:rPr>
      </w:pPr>
      <w:r>
        <w:rPr>
          <w:rFonts w:eastAsia="Calibri"/>
        </w:rPr>
        <w:t xml:space="preserve">4.6. Денежные средства фонда коллективного страхования гражданской ответственности </w:t>
      </w:r>
      <w:r>
        <w:t xml:space="preserve">членов Ассоциации </w:t>
      </w:r>
      <w:r>
        <w:rPr>
          <w:rFonts w:eastAsia="Calibri"/>
        </w:rPr>
        <w:t>не могут быть расходованы на цели, не предусмотренные пунктом 4.5. настоящего Положения.</w:t>
      </w:r>
    </w:p>
    <w:p w14:paraId="6BF586FF" w14:textId="77777777" w:rsidR="006E54A1" w:rsidRDefault="006E54A1" w:rsidP="00FE3E6D">
      <w:pPr>
        <w:autoSpaceDE w:val="0"/>
        <w:ind w:firstLine="567"/>
        <w:jc w:val="both"/>
      </w:pPr>
      <w:r>
        <w:rPr>
          <w:rFonts w:eastAsia="Calibri"/>
        </w:rPr>
        <w:t>4.7. Для члена Ассоциации, допустившего наступление страхового случая и последовавшей выплаты страхового возмещения, может быть установлен повышенный размер целевого взноса в фонд коллективного страхования.</w:t>
      </w:r>
    </w:p>
    <w:p w14:paraId="16DF10AF" w14:textId="77777777" w:rsidR="006E54A1" w:rsidRDefault="006E54A1" w:rsidP="00FF0557">
      <w:pPr>
        <w:autoSpaceDE w:val="0"/>
        <w:jc w:val="both"/>
      </w:pPr>
    </w:p>
    <w:p w14:paraId="068FBA48" w14:textId="1123DC4C" w:rsidR="006E54A1" w:rsidRDefault="006E54A1" w:rsidP="006E54A1">
      <w:pPr>
        <w:autoSpaceDE w:val="0"/>
        <w:ind w:firstLine="708"/>
        <w:jc w:val="center"/>
        <w:rPr>
          <w:b/>
          <w:bCs/>
        </w:rPr>
      </w:pPr>
      <w:r>
        <w:rPr>
          <w:b/>
          <w:bCs/>
        </w:rPr>
        <w:t>5. Организация страхования гражданской ответственности</w:t>
      </w:r>
      <w:r w:rsidR="00FE3E6D">
        <w:rPr>
          <w:b/>
          <w:bCs/>
        </w:rPr>
        <w:t>.</w:t>
      </w:r>
    </w:p>
    <w:p w14:paraId="27C70A48" w14:textId="77777777" w:rsidR="00144D76" w:rsidRDefault="00144D76" w:rsidP="006E54A1">
      <w:pPr>
        <w:autoSpaceDE w:val="0"/>
        <w:ind w:firstLine="708"/>
        <w:jc w:val="center"/>
      </w:pPr>
    </w:p>
    <w:p w14:paraId="52EA122E" w14:textId="76632DD1" w:rsidR="006E54A1" w:rsidRDefault="006E54A1" w:rsidP="00FE3E6D">
      <w:pPr>
        <w:autoSpaceDE w:val="0"/>
        <w:ind w:firstLine="567"/>
        <w:jc w:val="both"/>
      </w:pPr>
      <w:r>
        <w:t>5.1. Юридические лица</w:t>
      </w:r>
      <w:r w:rsidR="00FF0557">
        <w:t xml:space="preserve"> и </w:t>
      </w:r>
      <w:r>
        <w:t>индивидуальные предприниматели, являющиеся членами Ассоциации на момент заключения Договора страхования, считаются присоединенными к системе коллективного страхования гражданской ответственности с момента заключения Договора страхования. Такие члены Ассоциации обязаны осуществлять оплату целевого взноса в фонд коллективного страхования гражданской ответственности членов Ассоциации ежегодно, в срок до 30 апреля текущего года.</w:t>
      </w:r>
    </w:p>
    <w:p w14:paraId="78C84720" w14:textId="017E35F4" w:rsidR="006E54A1" w:rsidRDefault="006E54A1" w:rsidP="00FE3E6D">
      <w:pPr>
        <w:autoSpaceDE w:val="0"/>
        <w:ind w:firstLine="567"/>
        <w:jc w:val="both"/>
      </w:pPr>
      <w:r>
        <w:t xml:space="preserve">5.2. Юридические </w:t>
      </w:r>
      <w:r w:rsidRPr="007962A2">
        <w:t xml:space="preserve">лица </w:t>
      </w:r>
      <w:r w:rsidR="00226739" w:rsidRPr="007962A2">
        <w:t>и</w:t>
      </w:r>
      <w:r w:rsidR="00226739">
        <w:t xml:space="preserve"> </w:t>
      </w:r>
      <w:r>
        <w:t xml:space="preserve">индивидуальные предприниматели, вступающие в Ассоциацию после заключения Договора страхования, считаются присоединенным к системе коллективного страхования гражданской ответственности с момента вступления в силу решения Ассоциации о приеме юридического </w:t>
      </w:r>
      <w:r w:rsidRPr="007962A2">
        <w:t xml:space="preserve">лица </w:t>
      </w:r>
      <w:r w:rsidR="00226739" w:rsidRPr="007962A2">
        <w:t>или</w:t>
      </w:r>
      <w:r w:rsidR="00226739">
        <w:t xml:space="preserve"> </w:t>
      </w:r>
      <w:r>
        <w:t xml:space="preserve">индивидуального предпринимателя в Ассоциацию. Такие члены Ассоциации обязаны оплатить целевой взнос в фонд коллективного страхования гражданской ответственности членов Ассоциации </w:t>
      </w:r>
      <w:r w:rsidRPr="00A83B97">
        <w:rPr>
          <w:highlight w:val="lightGray"/>
        </w:rPr>
        <w:t xml:space="preserve">в </w:t>
      </w:r>
      <w:r w:rsidRPr="00A83B97">
        <w:rPr>
          <w:b/>
          <w:bCs/>
          <w:highlight w:val="lightGray"/>
        </w:rPr>
        <w:t xml:space="preserve">течение </w:t>
      </w:r>
      <w:r w:rsidR="00E92F5C">
        <w:rPr>
          <w:b/>
          <w:bCs/>
          <w:highlight w:val="lightGray"/>
        </w:rPr>
        <w:t>3</w:t>
      </w:r>
      <w:r w:rsidRPr="00A83B97">
        <w:rPr>
          <w:b/>
          <w:bCs/>
          <w:highlight w:val="lightGray"/>
        </w:rPr>
        <w:t xml:space="preserve"> (</w:t>
      </w:r>
      <w:r w:rsidR="00E92F5C">
        <w:rPr>
          <w:b/>
          <w:bCs/>
          <w:highlight w:val="lightGray"/>
        </w:rPr>
        <w:t>трёх</w:t>
      </w:r>
      <w:r w:rsidRPr="00A83B97">
        <w:rPr>
          <w:b/>
          <w:bCs/>
          <w:highlight w:val="lightGray"/>
        </w:rPr>
        <w:t>) рабочих дней</w:t>
      </w:r>
      <w:r w:rsidRPr="00DB707E">
        <w:t xml:space="preserve"> с</w:t>
      </w:r>
      <w:r>
        <w:t xml:space="preserve"> даты вступления в силу решения Ассоциации о приеме в члены Ассоциации. После оплаты целевого взноса в фонд коллективного страхования гражданской ответственности членов Ассоциации</w:t>
      </w:r>
      <w:r w:rsidR="00D1267B">
        <w:t>,</w:t>
      </w:r>
      <w:r>
        <w:t xml:space="preserve"> Ассоциация включает члена Ассоциации в перечень застрахованных лиц по Договору страхования.</w:t>
      </w:r>
    </w:p>
    <w:p w14:paraId="365D7D5A" w14:textId="2C415DF4" w:rsidR="006E54A1" w:rsidRDefault="006E54A1" w:rsidP="00FE3E6D">
      <w:pPr>
        <w:autoSpaceDE w:val="0"/>
        <w:ind w:firstLine="567"/>
        <w:jc w:val="both"/>
      </w:pPr>
      <w:r>
        <w:t xml:space="preserve">5.3. Юридические лица </w:t>
      </w:r>
      <w:r w:rsidR="00226739">
        <w:t xml:space="preserve">и </w:t>
      </w:r>
      <w:r>
        <w:t>индивидуальные предприниматели присоединенные к системе коллективного страхования гражданской ответственности членов Ассоциации на дату вступления в силу решения о приеме в члены Ассоциации осуществляют оплату целевого взноса в фонд коллективного страхования гражданской ответственности членов Ассоциации в соответствии с приведенной таблицей (при этом неполный месяц считается как полный):</w:t>
      </w:r>
    </w:p>
    <w:p w14:paraId="06605583" w14:textId="77777777" w:rsidR="00B077A7" w:rsidRDefault="00B077A7" w:rsidP="00FE3E6D">
      <w:pPr>
        <w:autoSpaceDE w:val="0"/>
        <w:ind w:firstLine="567"/>
        <w:jc w:val="both"/>
      </w:pPr>
    </w:p>
    <w:tbl>
      <w:tblPr>
        <w:tblW w:w="977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5F7FD"/>
        <w:tblLayout w:type="fixed"/>
        <w:tblCellMar>
          <w:left w:w="0" w:type="dxa"/>
          <w:right w:w="0" w:type="dxa"/>
        </w:tblCellMar>
        <w:tblLook w:val="04A0" w:firstRow="1" w:lastRow="0" w:firstColumn="1" w:lastColumn="0" w:noHBand="0" w:noVBand="1"/>
      </w:tblPr>
      <w:tblGrid>
        <w:gridCol w:w="809"/>
        <w:gridCol w:w="810"/>
        <w:gridCol w:w="810"/>
        <w:gridCol w:w="809"/>
        <w:gridCol w:w="809"/>
        <w:gridCol w:w="809"/>
        <w:gridCol w:w="809"/>
        <w:gridCol w:w="808"/>
        <w:gridCol w:w="809"/>
        <w:gridCol w:w="916"/>
        <w:gridCol w:w="851"/>
        <w:gridCol w:w="722"/>
      </w:tblGrid>
      <w:tr w:rsidR="006E54A1" w:rsidRPr="00FE3E6D" w14:paraId="5454BA5F" w14:textId="77777777" w:rsidTr="00B077A7">
        <w:trPr>
          <w:trHeight w:val="222"/>
          <w:jc w:val="center"/>
        </w:trPr>
        <w:tc>
          <w:tcPr>
            <w:tcW w:w="9771" w:type="dxa"/>
            <w:gridSpan w:val="12"/>
            <w:shd w:val="clear" w:color="auto" w:fill="auto"/>
            <w:tcMar>
              <w:top w:w="0" w:type="dxa"/>
              <w:left w:w="108" w:type="dxa"/>
              <w:bottom w:w="0" w:type="dxa"/>
              <w:right w:w="108" w:type="dxa"/>
            </w:tcMar>
            <w:vAlign w:val="center"/>
            <w:hideMark/>
          </w:tcPr>
          <w:p w14:paraId="3B9EC0BC" w14:textId="77777777" w:rsidR="006E54A1" w:rsidRPr="00144D76" w:rsidRDefault="006E54A1" w:rsidP="00B077A7">
            <w:pPr>
              <w:spacing w:line="256" w:lineRule="auto"/>
              <w:jc w:val="center"/>
              <w:rPr>
                <w:rStyle w:val="a5"/>
              </w:rPr>
            </w:pPr>
            <w:r w:rsidRPr="00144D76">
              <w:rPr>
                <w:rStyle w:val="a5"/>
              </w:rPr>
              <w:t>Срок действия договора страхования (в месяцах):</w:t>
            </w:r>
          </w:p>
        </w:tc>
      </w:tr>
      <w:tr w:rsidR="006E54A1" w:rsidRPr="00FE3E6D" w14:paraId="27FB23E9" w14:textId="77777777" w:rsidTr="00B077A7">
        <w:trPr>
          <w:trHeight w:val="185"/>
          <w:jc w:val="center"/>
        </w:trPr>
        <w:tc>
          <w:tcPr>
            <w:tcW w:w="809" w:type="dxa"/>
            <w:shd w:val="clear" w:color="auto" w:fill="auto"/>
            <w:tcMar>
              <w:top w:w="0" w:type="dxa"/>
              <w:left w:w="108" w:type="dxa"/>
              <w:bottom w:w="0" w:type="dxa"/>
              <w:right w:w="108" w:type="dxa"/>
            </w:tcMar>
            <w:vAlign w:val="center"/>
            <w:hideMark/>
          </w:tcPr>
          <w:p w14:paraId="517EB2B1" w14:textId="77777777" w:rsidR="006E54A1" w:rsidRPr="00FE3E6D" w:rsidRDefault="006E54A1" w:rsidP="00B077A7">
            <w:pPr>
              <w:spacing w:line="256" w:lineRule="auto"/>
              <w:jc w:val="center"/>
              <w:rPr>
                <w:rStyle w:val="a5"/>
                <w:b w:val="0"/>
                <w:bCs w:val="0"/>
              </w:rPr>
            </w:pPr>
            <w:r w:rsidRPr="00FE3E6D">
              <w:rPr>
                <w:rStyle w:val="a5"/>
                <w:b w:val="0"/>
                <w:bCs w:val="0"/>
              </w:rPr>
              <w:t>1</w:t>
            </w:r>
          </w:p>
        </w:tc>
        <w:tc>
          <w:tcPr>
            <w:tcW w:w="810" w:type="dxa"/>
            <w:shd w:val="clear" w:color="auto" w:fill="auto"/>
            <w:tcMar>
              <w:top w:w="0" w:type="dxa"/>
              <w:left w:w="108" w:type="dxa"/>
              <w:bottom w:w="0" w:type="dxa"/>
              <w:right w:w="108" w:type="dxa"/>
            </w:tcMar>
            <w:vAlign w:val="center"/>
            <w:hideMark/>
          </w:tcPr>
          <w:p w14:paraId="049A0486" w14:textId="77777777" w:rsidR="006E54A1" w:rsidRPr="00FE3E6D" w:rsidRDefault="006E54A1" w:rsidP="00B077A7">
            <w:pPr>
              <w:spacing w:line="256" w:lineRule="auto"/>
              <w:jc w:val="center"/>
              <w:rPr>
                <w:rStyle w:val="a5"/>
                <w:b w:val="0"/>
                <w:bCs w:val="0"/>
              </w:rPr>
            </w:pPr>
            <w:r w:rsidRPr="00FE3E6D">
              <w:rPr>
                <w:rStyle w:val="a5"/>
                <w:b w:val="0"/>
                <w:bCs w:val="0"/>
              </w:rPr>
              <w:t>2</w:t>
            </w:r>
          </w:p>
        </w:tc>
        <w:tc>
          <w:tcPr>
            <w:tcW w:w="810" w:type="dxa"/>
            <w:shd w:val="clear" w:color="auto" w:fill="auto"/>
            <w:tcMar>
              <w:top w:w="0" w:type="dxa"/>
              <w:left w:w="108" w:type="dxa"/>
              <w:bottom w:w="0" w:type="dxa"/>
              <w:right w:w="108" w:type="dxa"/>
            </w:tcMar>
            <w:vAlign w:val="center"/>
            <w:hideMark/>
          </w:tcPr>
          <w:p w14:paraId="23AC4274" w14:textId="77777777" w:rsidR="006E54A1" w:rsidRPr="00FE3E6D" w:rsidRDefault="006E54A1" w:rsidP="00B077A7">
            <w:pPr>
              <w:spacing w:line="256" w:lineRule="auto"/>
              <w:jc w:val="center"/>
              <w:rPr>
                <w:rStyle w:val="a5"/>
                <w:b w:val="0"/>
                <w:bCs w:val="0"/>
              </w:rPr>
            </w:pPr>
            <w:r w:rsidRPr="00FE3E6D">
              <w:rPr>
                <w:rStyle w:val="a5"/>
                <w:b w:val="0"/>
                <w:bCs w:val="0"/>
              </w:rPr>
              <w:t>3</w:t>
            </w:r>
          </w:p>
        </w:tc>
        <w:tc>
          <w:tcPr>
            <w:tcW w:w="809" w:type="dxa"/>
            <w:shd w:val="clear" w:color="auto" w:fill="auto"/>
            <w:tcMar>
              <w:top w:w="0" w:type="dxa"/>
              <w:left w:w="108" w:type="dxa"/>
              <w:bottom w:w="0" w:type="dxa"/>
              <w:right w:w="108" w:type="dxa"/>
            </w:tcMar>
            <w:vAlign w:val="center"/>
            <w:hideMark/>
          </w:tcPr>
          <w:p w14:paraId="227E1158" w14:textId="77777777" w:rsidR="006E54A1" w:rsidRPr="00FE3E6D" w:rsidRDefault="006E54A1" w:rsidP="00B077A7">
            <w:pPr>
              <w:spacing w:line="256" w:lineRule="auto"/>
              <w:jc w:val="center"/>
              <w:rPr>
                <w:rStyle w:val="a5"/>
                <w:b w:val="0"/>
                <w:bCs w:val="0"/>
              </w:rPr>
            </w:pPr>
            <w:r w:rsidRPr="00FE3E6D">
              <w:rPr>
                <w:rStyle w:val="a5"/>
                <w:b w:val="0"/>
                <w:bCs w:val="0"/>
              </w:rPr>
              <w:t>4</w:t>
            </w:r>
          </w:p>
        </w:tc>
        <w:tc>
          <w:tcPr>
            <w:tcW w:w="809" w:type="dxa"/>
            <w:shd w:val="clear" w:color="auto" w:fill="auto"/>
            <w:tcMar>
              <w:top w:w="0" w:type="dxa"/>
              <w:left w:w="108" w:type="dxa"/>
              <w:bottom w:w="0" w:type="dxa"/>
              <w:right w:w="108" w:type="dxa"/>
            </w:tcMar>
            <w:vAlign w:val="center"/>
            <w:hideMark/>
          </w:tcPr>
          <w:p w14:paraId="596C0F18" w14:textId="77777777" w:rsidR="006E54A1" w:rsidRPr="00FE3E6D" w:rsidRDefault="006E54A1" w:rsidP="00B077A7">
            <w:pPr>
              <w:spacing w:line="256" w:lineRule="auto"/>
              <w:jc w:val="center"/>
              <w:rPr>
                <w:rStyle w:val="a5"/>
                <w:b w:val="0"/>
                <w:bCs w:val="0"/>
              </w:rPr>
            </w:pPr>
            <w:r w:rsidRPr="00FE3E6D">
              <w:rPr>
                <w:rStyle w:val="a5"/>
                <w:b w:val="0"/>
                <w:bCs w:val="0"/>
              </w:rPr>
              <w:t>5</w:t>
            </w:r>
          </w:p>
        </w:tc>
        <w:tc>
          <w:tcPr>
            <w:tcW w:w="809" w:type="dxa"/>
            <w:shd w:val="clear" w:color="auto" w:fill="auto"/>
            <w:tcMar>
              <w:top w:w="0" w:type="dxa"/>
              <w:left w:w="108" w:type="dxa"/>
              <w:bottom w:w="0" w:type="dxa"/>
              <w:right w:w="108" w:type="dxa"/>
            </w:tcMar>
            <w:vAlign w:val="center"/>
            <w:hideMark/>
          </w:tcPr>
          <w:p w14:paraId="218BF96A" w14:textId="77777777" w:rsidR="006E54A1" w:rsidRPr="00FE3E6D" w:rsidRDefault="006E54A1" w:rsidP="00B077A7">
            <w:pPr>
              <w:spacing w:line="256" w:lineRule="auto"/>
              <w:jc w:val="center"/>
              <w:rPr>
                <w:rStyle w:val="a5"/>
                <w:b w:val="0"/>
                <w:bCs w:val="0"/>
              </w:rPr>
            </w:pPr>
            <w:r w:rsidRPr="00FE3E6D">
              <w:rPr>
                <w:rStyle w:val="a5"/>
                <w:b w:val="0"/>
                <w:bCs w:val="0"/>
              </w:rPr>
              <w:t>6</w:t>
            </w:r>
          </w:p>
        </w:tc>
        <w:tc>
          <w:tcPr>
            <w:tcW w:w="809" w:type="dxa"/>
            <w:shd w:val="clear" w:color="auto" w:fill="auto"/>
            <w:tcMar>
              <w:top w:w="0" w:type="dxa"/>
              <w:left w:w="108" w:type="dxa"/>
              <w:bottom w:w="0" w:type="dxa"/>
              <w:right w:w="108" w:type="dxa"/>
            </w:tcMar>
            <w:vAlign w:val="center"/>
            <w:hideMark/>
          </w:tcPr>
          <w:p w14:paraId="11EC2E5A" w14:textId="77777777" w:rsidR="006E54A1" w:rsidRPr="00FE3E6D" w:rsidRDefault="006E54A1" w:rsidP="00B077A7">
            <w:pPr>
              <w:spacing w:line="256" w:lineRule="auto"/>
              <w:jc w:val="center"/>
              <w:rPr>
                <w:rStyle w:val="a5"/>
                <w:b w:val="0"/>
                <w:bCs w:val="0"/>
              </w:rPr>
            </w:pPr>
            <w:r w:rsidRPr="00FE3E6D">
              <w:rPr>
                <w:rStyle w:val="a5"/>
                <w:b w:val="0"/>
                <w:bCs w:val="0"/>
              </w:rPr>
              <w:t>7</w:t>
            </w:r>
          </w:p>
        </w:tc>
        <w:tc>
          <w:tcPr>
            <w:tcW w:w="808" w:type="dxa"/>
            <w:shd w:val="clear" w:color="auto" w:fill="auto"/>
            <w:tcMar>
              <w:top w:w="0" w:type="dxa"/>
              <w:left w:w="108" w:type="dxa"/>
              <w:bottom w:w="0" w:type="dxa"/>
              <w:right w:w="108" w:type="dxa"/>
            </w:tcMar>
            <w:vAlign w:val="center"/>
            <w:hideMark/>
          </w:tcPr>
          <w:p w14:paraId="2CBAFA2E" w14:textId="77777777" w:rsidR="006E54A1" w:rsidRPr="00FE3E6D" w:rsidRDefault="006E54A1" w:rsidP="00B077A7">
            <w:pPr>
              <w:spacing w:line="256" w:lineRule="auto"/>
              <w:jc w:val="center"/>
              <w:rPr>
                <w:rStyle w:val="a5"/>
                <w:b w:val="0"/>
                <w:bCs w:val="0"/>
              </w:rPr>
            </w:pPr>
            <w:r w:rsidRPr="00FE3E6D">
              <w:rPr>
                <w:rStyle w:val="a5"/>
                <w:b w:val="0"/>
                <w:bCs w:val="0"/>
              </w:rPr>
              <w:t>8</w:t>
            </w:r>
          </w:p>
        </w:tc>
        <w:tc>
          <w:tcPr>
            <w:tcW w:w="809" w:type="dxa"/>
            <w:shd w:val="clear" w:color="auto" w:fill="auto"/>
            <w:tcMar>
              <w:top w:w="0" w:type="dxa"/>
              <w:left w:w="108" w:type="dxa"/>
              <w:bottom w:w="0" w:type="dxa"/>
              <w:right w:w="108" w:type="dxa"/>
            </w:tcMar>
            <w:vAlign w:val="center"/>
            <w:hideMark/>
          </w:tcPr>
          <w:p w14:paraId="1C1C7521" w14:textId="77777777" w:rsidR="006E54A1" w:rsidRPr="00FE3E6D" w:rsidRDefault="006E54A1" w:rsidP="00B077A7">
            <w:pPr>
              <w:spacing w:line="256" w:lineRule="auto"/>
              <w:jc w:val="center"/>
              <w:rPr>
                <w:rStyle w:val="a5"/>
                <w:b w:val="0"/>
                <w:bCs w:val="0"/>
              </w:rPr>
            </w:pPr>
            <w:r w:rsidRPr="00FE3E6D">
              <w:rPr>
                <w:rStyle w:val="a5"/>
                <w:b w:val="0"/>
                <w:bCs w:val="0"/>
              </w:rPr>
              <w:t>9</w:t>
            </w:r>
          </w:p>
        </w:tc>
        <w:tc>
          <w:tcPr>
            <w:tcW w:w="916" w:type="dxa"/>
            <w:shd w:val="clear" w:color="auto" w:fill="auto"/>
            <w:tcMar>
              <w:top w:w="0" w:type="dxa"/>
              <w:left w:w="108" w:type="dxa"/>
              <w:bottom w:w="0" w:type="dxa"/>
              <w:right w:w="108" w:type="dxa"/>
            </w:tcMar>
            <w:vAlign w:val="center"/>
            <w:hideMark/>
          </w:tcPr>
          <w:p w14:paraId="0AC6323B" w14:textId="77777777" w:rsidR="006E54A1" w:rsidRPr="00FE3E6D" w:rsidRDefault="006E54A1" w:rsidP="00B077A7">
            <w:pPr>
              <w:spacing w:line="256" w:lineRule="auto"/>
              <w:jc w:val="center"/>
              <w:rPr>
                <w:rStyle w:val="a5"/>
                <w:b w:val="0"/>
                <w:bCs w:val="0"/>
              </w:rPr>
            </w:pPr>
            <w:r w:rsidRPr="00FE3E6D">
              <w:rPr>
                <w:rStyle w:val="a5"/>
                <w:b w:val="0"/>
                <w:bCs w:val="0"/>
              </w:rPr>
              <w:t>10</w:t>
            </w:r>
          </w:p>
        </w:tc>
        <w:tc>
          <w:tcPr>
            <w:tcW w:w="851" w:type="dxa"/>
            <w:shd w:val="clear" w:color="auto" w:fill="auto"/>
            <w:tcMar>
              <w:top w:w="0" w:type="dxa"/>
              <w:left w:w="108" w:type="dxa"/>
              <w:bottom w:w="0" w:type="dxa"/>
              <w:right w:w="108" w:type="dxa"/>
            </w:tcMar>
            <w:vAlign w:val="center"/>
            <w:hideMark/>
          </w:tcPr>
          <w:p w14:paraId="7081C098" w14:textId="77777777" w:rsidR="006E54A1" w:rsidRPr="00FE3E6D" w:rsidRDefault="006E54A1" w:rsidP="00B077A7">
            <w:pPr>
              <w:spacing w:line="256" w:lineRule="auto"/>
              <w:jc w:val="center"/>
              <w:rPr>
                <w:rStyle w:val="a5"/>
                <w:b w:val="0"/>
                <w:bCs w:val="0"/>
              </w:rPr>
            </w:pPr>
            <w:r w:rsidRPr="00FE3E6D">
              <w:rPr>
                <w:rStyle w:val="a5"/>
                <w:b w:val="0"/>
                <w:bCs w:val="0"/>
              </w:rPr>
              <w:t>11</w:t>
            </w:r>
          </w:p>
        </w:tc>
        <w:tc>
          <w:tcPr>
            <w:tcW w:w="722" w:type="dxa"/>
            <w:shd w:val="clear" w:color="auto" w:fill="auto"/>
            <w:tcMar>
              <w:top w:w="0" w:type="dxa"/>
              <w:left w:w="108" w:type="dxa"/>
              <w:bottom w:w="0" w:type="dxa"/>
              <w:right w:w="108" w:type="dxa"/>
            </w:tcMar>
            <w:vAlign w:val="center"/>
            <w:hideMark/>
          </w:tcPr>
          <w:p w14:paraId="3CC68C24" w14:textId="77777777" w:rsidR="006E54A1" w:rsidRPr="00FE3E6D" w:rsidRDefault="006E54A1" w:rsidP="00B077A7">
            <w:pPr>
              <w:spacing w:line="256" w:lineRule="auto"/>
              <w:jc w:val="center"/>
              <w:rPr>
                <w:rStyle w:val="a5"/>
                <w:b w:val="0"/>
                <w:bCs w:val="0"/>
              </w:rPr>
            </w:pPr>
            <w:r w:rsidRPr="00FE3E6D">
              <w:rPr>
                <w:rStyle w:val="a5"/>
                <w:b w:val="0"/>
                <w:bCs w:val="0"/>
              </w:rPr>
              <w:t>12</w:t>
            </w:r>
          </w:p>
        </w:tc>
      </w:tr>
      <w:tr w:rsidR="006E54A1" w:rsidRPr="00FE3E6D" w14:paraId="7A32D143" w14:textId="77777777" w:rsidTr="00B077A7">
        <w:trPr>
          <w:trHeight w:val="74"/>
          <w:jc w:val="center"/>
        </w:trPr>
        <w:tc>
          <w:tcPr>
            <w:tcW w:w="9771" w:type="dxa"/>
            <w:gridSpan w:val="12"/>
            <w:shd w:val="clear" w:color="auto" w:fill="auto"/>
            <w:tcMar>
              <w:top w:w="0" w:type="dxa"/>
              <w:left w:w="108" w:type="dxa"/>
              <w:bottom w:w="0" w:type="dxa"/>
              <w:right w:w="108" w:type="dxa"/>
            </w:tcMar>
            <w:vAlign w:val="center"/>
            <w:hideMark/>
          </w:tcPr>
          <w:p w14:paraId="689D6B86" w14:textId="77777777" w:rsidR="006E54A1" w:rsidRPr="00FE3E6D" w:rsidRDefault="006E54A1" w:rsidP="00144D76">
            <w:pPr>
              <w:spacing w:line="256" w:lineRule="auto"/>
              <w:jc w:val="center"/>
              <w:rPr>
                <w:rStyle w:val="a5"/>
                <w:b w:val="0"/>
                <w:bCs w:val="0"/>
              </w:rPr>
            </w:pPr>
            <w:r w:rsidRPr="00144D76">
              <w:rPr>
                <w:rStyle w:val="a5"/>
              </w:rPr>
              <w:t>Взнос (в долях от годового взноса</w:t>
            </w:r>
            <w:r w:rsidRPr="00FE3E6D">
              <w:rPr>
                <w:rStyle w:val="a5"/>
                <w:b w:val="0"/>
                <w:bCs w:val="0"/>
              </w:rPr>
              <w:t>):</w:t>
            </w:r>
          </w:p>
        </w:tc>
      </w:tr>
      <w:tr w:rsidR="006E54A1" w:rsidRPr="00FE3E6D" w14:paraId="56E62B21" w14:textId="77777777" w:rsidTr="00B077A7">
        <w:trPr>
          <w:trHeight w:val="176"/>
          <w:jc w:val="center"/>
        </w:trPr>
        <w:tc>
          <w:tcPr>
            <w:tcW w:w="809" w:type="dxa"/>
            <w:shd w:val="clear" w:color="auto" w:fill="auto"/>
            <w:tcMar>
              <w:top w:w="0" w:type="dxa"/>
              <w:left w:w="108" w:type="dxa"/>
              <w:bottom w:w="0" w:type="dxa"/>
              <w:right w:w="108" w:type="dxa"/>
            </w:tcMar>
            <w:vAlign w:val="center"/>
            <w:hideMark/>
          </w:tcPr>
          <w:p w14:paraId="0A92F287" w14:textId="77777777" w:rsidR="006E54A1" w:rsidRPr="00FE3E6D" w:rsidRDefault="006E54A1" w:rsidP="00B077A7">
            <w:pPr>
              <w:spacing w:line="256" w:lineRule="auto"/>
              <w:jc w:val="center"/>
              <w:rPr>
                <w:rStyle w:val="a5"/>
                <w:b w:val="0"/>
                <w:bCs w:val="0"/>
              </w:rPr>
            </w:pPr>
            <w:r w:rsidRPr="00FE3E6D">
              <w:rPr>
                <w:rStyle w:val="a5"/>
                <w:b w:val="0"/>
                <w:bCs w:val="0"/>
              </w:rPr>
              <w:t>1/12</w:t>
            </w:r>
          </w:p>
        </w:tc>
        <w:tc>
          <w:tcPr>
            <w:tcW w:w="810" w:type="dxa"/>
            <w:shd w:val="clear" w:color="auto" w:fill="auto"/>
            <w:tcMar>
              <w:top w:w="0" w:type="dxa"/>
              <w:left w:w="108" w:type="dxa"/>
              <w:bottom w:w="0" w:type="dxa"/>
              <w:right w:w="108" w:type="dxa"/>
            </w:tcMar>
            <w:vAlign w:val="center"/>
            <w:hideMark/>
          </w:tcPr>
          <w:p w14:paraId="426EC9D5" w14:textId="77777777" w:rsidR="006E54A1" w:rsidRPr="00FE3E6D" w:rsidRDefault="006E54A1" w:rsidP="00B077A7">
            <w:pPr>
              <w:spacing w:line="256" w:lineRule="auto"/>
              <w:jc w:val="center"/>
              <w:rPr>
                <w:rStyle w:val="a5"/>
                <w:b w:val="0"/>
                <w:bCs w:val="0"/>
              </w:rPr>
            </w:pPr>
            <w:r w:rsidRPr="00FE3E6D">
              <w:rPr>
                <w:rStyle w:val="a5"/>
                <w:b w:val="0"/>
                <w:bCs w:val="0"/>
              </w:rPr>
              <w:t>2/12</w:t>
            </w:r>
          </w:p>
        </w:tc>
        <w:tc>
          <w:tcPr>
            <w:tcW w:w="810" w:type="dxa"/>
            <w:shd w:val="clear" w:color="auto" w:fill="auto"/>
            <w:tcMar>
              <w:top w:w="0" w:type="dxa"/>
              <w:left w:w="108" w:type="dxa"/>
              <w:bottom w:w="0" w:type="dxa"/>
              <w:right w:w="108" w:type="dxa"/>
            </w:tcMar>
            <w:vAlign w:val="center"/>
            <w:hideMark/>
          </w:tcPr>
          <w:p w14:paraId="2F41D156" w14:textId="77777777" w:rsidR="006E54A1" w:rsidRPr="00FE3E6D" w:rsidRDefault="006E54A1" w:rsidP="00B077A7">
            <w:pPr>
              <w:spacing w:line="256" w:lineRule="auto"/>
              <w:jc w:val="center"/>
              <w:rPr>
                <w:rStyle w:val="a5"/>
                <w:b w:val="0"/>
                <w:bCs w:val="0"/>
              </w:rPr>
            </w:pPr>
            <w:r w:rsidRPr="00FE3E6D">
              <w:rPr>
                <w:rStyle w:val="a5"/>
                <w:b w:val="0"/>
                <w:bCs w:val="0"/>
              </w:rPr>
              <w:t>3/12</w:t>
            </w:r>
          </w:p>
        </w:tc>
        <w:tc>
          <w:tcPr>
            <w:tcW w:w="809" w:type="dxa"/>
            <w:shd w:val="clear" w:color="auto" w:fill="auto"/>
            <w:tcMar>
              <w:top w:w="0" w:type="dxa"/>
              <w:left w:w="108" w:type="dxa"/>
              <w:bottom w:w="0" w:type="dxa"/>
              <w:right w:w="108" w:type="dxa"/>
            </w:tcMar>
            <w:vAlign w:val="center"/>
            <w:hideMark/>
          </w:tcPr>
          <w:p w14:paraId="0B08ABBC" w14:textId="77777777" w:rsidR="006E54A1" w:rsidRPr="00FE3E6D" w:rsidRDefault="006E54A1" w:rsidP="00B077A7">
            <w:pPr>
              <w:spacing w:line="256" w:lineRule="auto"/>
              <w:jc w:val="center"/>
              <w:rPr>
                <w:rStyle w:val="a5"/>
                <w:b w:val="0"/>
                <w:bCs w:val="0"/>
              </w:rPr>
            </w:pPr>
            <w:r w:rsidRPr="00FE3E6D">
              <w:rPr>
                <w:rStyle w:val="a5"/>
                <w:b w:val="0"/>
                <w:bCs w:val="0"/>
              </w:rPr>
              <w:t>4/12</w:t>
            </w:r>
          </w:p>
        </w:tc>
        <w:tc>
          <w:tcPr>
            <w:tcW w:w="809" w:type="dxa"/>
            <w:shd w:val="clear" w:color="auto" w:fill="auto"/>
            <w:tcMar>
              <w:top w:w="0" w:type="dxa"/>
              <w:left w:w="108" w:type="dxa"/>
              <w:bottom w:w="0" w:type="dxa"/>
              <w:right w:w="108" w:type="dxa"/>
            </w:tcMar>
            <w:vAlign w:val="center"/>
            <w:hideMark/>
          </w:tcPr>
          <w:p w14:paraId="66B0F674" w14:textId="77777777" w:rsidR="006E54A1" w:rsidRPr="00FE3E6D" w:rsidRDefault="006E54A1" w:rsidP="00B077A7">
            <w:pPr>
              <w:spacing w:line="256" w:lineRule="auto"/>
              <w:jc w:val="center"/>
              <w:rPr>
                <w:rStyle w:val="a5"/>
                <w:b w:val="0"/>
                <w:bCs w:val="0"/>
              </w:rPr>
            </w:pPr>
            <w:r w:rsidRPr="00FE3E6D">
              <w:rPr>
                <w:rStyle w:val="a5"/>
                <w:b w:val="0"/>
                <w:bCs w:val="0"/>
              </w:rPr>
              <w:t>5/12</w:t>
            </w:r>
          </w:p>
        </w:tc>
        <w:tc>
          <w:tcPr>
            <w:tcW w:w="809" w:type="dxa"/>
            <w:shd w:val="clear" w:color="auto" w:fill="auto"/>
            <w:tcMar>
              <w:top w:w="0" w:type="dxa"/>
              <w:left w:w="108" w:type="dxa"/>
              <w:bottom w:w="0" w:type="dxa"/>
              <w:right w:w="108" w:type="dxa"/>
            </w:tcMar>
            <w:vAlign w:val="center"/>
            <w:hideMark/>
          </w:tcPr>
          <w:p w14:paraId="2DEBB1F5" w14:textId="77777777" w:rsidR="006E54A1" w:rsidRPr="00FE3E6D" w:rsidRDefault="006E54A1" w:rsidP="00B077A7">
            <w:pPr>
              <w:spacing w:line="256" w:lineRule="auto"/>
              <w:jc w:val="center"/>
              <w:rPr>
                <w:rStyle w:val="a5"/>
                <w:b w:val="0"/>
                <w:bCs w:val="0"/>
              </w:rPr>
            </w:pPr>
            <w:r w:rsidRPr="00FE3E6D">
              <w:rPr>
                <w:rStyle w:val="a5"/>
                <w:b w:val="0"/>
                <w:bCs w:val="0"/>
              </w:rPr>
              <w:t>6/12</w:t>
            </w:r>
          </w:p>
        </w:tc>
        <w:tc>
          <w:tcPr>
            <w:tcW w:w="809" w:type="dxa"/>
            <w:shd w:val="clear" w:color="auto" w:fill="auto"/>
            <w:tcMar>
              <w:top w:w="0" w:type="dxa"/>
              <w:left w:w="108" w:type="dxa"/>
              <w:bottom w:w="0" w:type="dxa"/>
              <w:right w:w="108" w:type="dxa"/>
            </w:tcMar>
            <w:vAlign w:val="center"/>
            <w:hideMark/>
          </w:tcPr>
          <w:p w14:paraId="4616DA79" w14:textId="77777777" w:rsidR="006E54A1" w:rsidRPr="00FE3E6D" w:rsidRDefault="006E54A1" w:rsidP="00B077A7">
            <w:pPr>
              <w:spacing w:line="256" w:lineRule="auto"/>
              <w:jc w:val="center"/>
              <w:rPr>
                <w:rStyle w:val="a5"/>
                <w:b w:val="0"/>
                <w:bCs w:val="0"/>
              </w:rPr>
            </w:pPr>
            <w:r w:rsidRPr="00FE3E6D">
              <w:rPr>
                <w:rStyle w:val="a5"/>
                <w:b w:val="0"/>
                <w:bCs w:val="0"/>
              </w:rPr>
              <w:t>7/12</w:t>
            </w:r>
          </w:p>
        </w:tc>
        <w:tc>
          <w:tcPr>
            <w:tcW w:w="808" w:type="dxa"/>
            <w:shd w:val="clear" w:color="auto" w:fill="auto"/>
            <w:tcMar>
              <w:top w:w="0" w:type="dxa"/>
              <w:left w:w="108" w:type="dxa"/>
              <w:bottom w:w="0" w:type="dxa"/>
              <w:right w:w="108" w:type="dxa"/>
            </w:tcMar>
            <w:vAlign w:val="center"/>
            <w:hideMark/>
          </w:tcPr>
          <w:p w14:paraId="75C81EF5" w14:textId="77777777" w:rsidR="006E54A1" w:rsidRPr="00FE3E6D" w:rsidRDefault="006E54A1" w:rsidP="00B077A7">
            <w:pPr>
              <w:spacing w:line="256" w:lineRule="auto"/>
              <w:jc w:val="center"/>
              <w:rPr>
                <w:rStyle w:val="a5"/>
                <w:b w:val="0"/>
                <w:bCs w:val="0"/>
              </w:rPr>
            </w:pPr>
            <w:r w:rsidRPr="00FE3E6D">
              <w:rPr>
                <w:rStyle w:val="a5"/>
                <w:b w:val="0"/>
                <w:bCs w:val="0"/>
              </w:rPr>
              <w:t>8/12</w:t>
            </w:r>
          </w:p>
        </w:tc>
        <w:tc>
          <w:tcPr>
            <w:tcW w:w="809" w:type="dxa"/>
            <w:shd w:val="clear" w:color="auto" w:fill="auto"/>
            <w:tcMar>
              <w:top w:w="0" w:type="dxa"/>
              <w:left w:w="108" w:type="dxa"/>
              <w:bottom w:w="0" w:type="dxa"/>
              <w:right w:w="108" w:type="dxa"/>
            </w:tcMar>
            <w:vAlign w:val="center"/>
            <w:hideMark/>
          </w:tcPr>
          <w:p w14:paraId="19589664" w14:textId="77777777" w:rsidR="006E54A1" w:rsidRPr="00FE3E6D" w:rsidRDefault="006E54A1" w:rsidP="00B077A7">
            <w:pPr>
              <w:spacing w:line="256" w:lineRule="auto"/>
              <w:jc w:val="center"/>
              <w:rPr>
                <w:rStyle w:val="a5"/>
                <w:b w:val="0"/>
                <w:bCs w:val="0"/>
              </w:rPr>
            </w:pPr>
            <w:r w:rsidRPr="00FE3E6D">
              <w:rPr>
                <w:rStyle w:val="a5"/>
                <w:b w:val="0"/>
                <w:bCs w:val="0"/>
              </w:rPr>
              <w:t>9/12</w:t>
            </w:r>
          </w:p>
        </w:tc>
        <w:tc>
          <w:tcPr>
            <w:tcW w:w="916" w:type="dxa"/>
            <w:shd w:val="clear" w:color="auto" w:fill="auto"/>
            <w:tcMar>
              <w:top w:w="0" w:type="dxa"/>
              <w:left w:w="108" w:type="dxa"/>
              <w:bottom w:w="0" w:type="dxa"/>
              <w:right w:w="108" w:type="dxa"/>
            </w:tcMar>
            <w:vAlign w:val="center"/>
            <w:hideMark/>
          </w:tcPr>
          <w:p w14:paraId="768E37B1" w14:textId="77777777" w:rsidR="006E54A1" w:rsidRPr="00FE3E6D" w:rsidRDefault="006E54A1" w:rsidP="00B077A7">
            <w:pPr>
              <w:spacing w:line="256" w:lineRule="auto"/>
              <w:jc w:val="center"/>
              <w:rPr>
                <w:rStyle w:val="a5"/>
                <w:b w:val="0"/>
                <w:bCs w:val="0"/>
              </w:rPr>
            </w:pPr>
            <w:r w:rsidRPr="00FE3E6D">
              <w:rPr>
                <w:rStyle w:val="a5"/>
                <w:b w:val="0"/>
                <w:bCs w:val="0"/>
              </w:rPr>
              <w:t>10/12</w:t>
            </w:r>
          </w:p>
        </w:tc>
        <w:tc>
          <w:tcPr>
            <w:tcW w:w="851" w:type="dxa"/>
            <w:shd w:val="clear" w:color="auto" w:fill="auto"/>
            <w:tcMar>
              <w:top w:w="0" w:type="dxa"/>
              <w:left w:w="108" w:type="dxa"/>
              <w:bottom w:w="0" w:type="dxa"/>
              <w:right w:w="108" w:type="dxa"/>
            </w:tcMar>
            <w:vAlign w:val="center"/>
            <w:hideMark/>
          </w:tcPr>
          <w:p w14:paraId="48FB7870" w14:textId="77777777" w:rsidR="006E54A1" w:rsidRPr="00FE3E6D" w:rsidRDefault="006E54A1" w:rsidP="00B077A7">
            <w:pPr>
              <w:spacing w:line="256" w:lineRule="auto"/>
              <w:jc w:val="center"/>
              <w:rPr>
                <w:rStyle w:val="a5"/>
                <w:b w:val="0"/>
                <w:bCs w:val="0"/>
              </w:rPr>
            </w:pPr>
            <w:r w:rsidRPr="00FE3E6D">
              <w:rPr>
                <w:rStyle w:val="a5"/>
                <w:b w:val="0"/>
                <w:bCs w:val="0"/>
              </w:rPr>
              <w:t>11/12</w:t>
            </w:r>
          </w:p>
        </w:tc>
        <w:tc>
          <w:tcPr>
            <w:tcW w:w="722" w:type="dxa"/>
            <w:shd w:val="clear" w:color="auto" w:fill="auto"/>
            <w:tcMar>
              <w:top w:w="0" w:type="dxa"/>
              <w:left w:w="108" w:type="dxa"/>
              <w:bottom w:w="0" w:type="dxa"/>
              <w:right w:w="108" w:type="dxa"/>
            </w:tcMar>
            <w:vAlign w:val="center"/>
            <w:hideMark/>
          </w:tcPr>
          <w:p w14:paraId="72483355" w14:textId="77777777" w:rsidR="006E54A1" w:rsidRPr="00FE3E6D" w:rsidRDefault="006E54A1" w:rsidP="00B077A7">
            <w:pPr>
              <w:spacing w:line="256" w:lineRule="auto"/>
              <w:jc w:val="center"/>
              <w:rPr>
                <w:rStyle w:val="a5"/>
                <w:b w:val="0"/>
                <w:bCs w:val="0"/>
              </w:rPr>
            </w:pPr>
            <w:r w:rsidRPr="00FE3E6D">
              <w:rPr>
                <w:rStyle w:val="a5"/>
                <w:b w:val="0"/>
                <w:bCs w:val="0"/>
              </w:rPr>
              <w:t>1</w:t>
            </w:r>
          </w:p>
        </w:tc>
      </w:tr>
    </w:tbl>
    <w:p w14:paraId="57117684" w14:textId="77777777" w:rsidR="006E54A1" w:rsidRDefault="006E54A1" w:rsidP="006E54A1">
      <w:pPr>
        <w:autoSpaceDE w:val="0"/>
        <w:jc w:val="both"/>
        <w:rPr>
          <w:strike/>
        </w:rPr>
      </w:pPr>
    </w:p>
    <w:p w14:paraId="53FC8483" w14:textId="77777777" w:rsidR="006E54A1" w:rsidRDefault="006E54A1" w:rsidP="00FE3E6D">
      <w:pPr>
        <w:autoSpaceDE w:val="0"/>
        <w:ind w:firstLine="567"/>
        <w:jc w:val="both"/>
      </w:pPr>
      <w:r>
        <w:t>5.4. Средства фонда коллективного страхования гражданской ответственности членов Ассоциации учитываются на отдельном субсчёте бухгалтерского учёта Ассоциации.</w:t>
      </w:r>
    </w:p>
    <w:p w14:paraId="522BC24D" w14:textId="77777777" w:rsidR="00FE3E6D" w:rsidRDefault="00FE3E6D" w:rsidP="00144D76">
      <w:pPr>
        <w:autoSpaceDE w:val="0"/>
        <w:rPr>
          <w:b/>
        </w:rPr>
      </w:pPr>
    </w:p>
    <w:p w14:paraId="660B0F56" w14:textId="4D2CE080" w:rsidR="006E54A1" w:rsidRDefault="006E54A1" w:rsidP="006E54A1">
      <w:pPr>
        <w:autoSpaceDE w:val="0"/>
        <w:ind w:firstLine="708"/>
        <w:jc w:val="center"/>
        <w:rPr>
          <w:b/>
        </w:rPr>
      </w:pPr>
      <w:r>
        <w:rPr>
          <w:b/>
        </w:rPr>
        <w:t>6. Требования к страховой компании</w:t>
      </w:r>
      <w:r w:rsidR="00FE3E6D">
        <w:rPr>
          <w:b/>
        </w:rPr>
        <w:t>.</w:t>
      </w:r>
    </w:p>
    <w:p w14:paraId="4DAD6C62" w14:textId="77777777" w:rsidR="00144D76" w:rsidRDefault="00144D76" w:rsidP="006E54A1">
      <w:pPr>
        <w:autoSpaceDE w:val="0"/>
        <w:ind w:firstLine="708"/>
        <w:jc w:val="center"/>
        <w:rPr>
          <w:b/>
        </w:rPr>
      </w:pPr>
    </w:p>
    <w:p w14:paraId="515850AD" w14:textId="77777777" w:rsidR="006E54A1" w:rsidRDefault="006E54A1" w:rsidP="00144D76">
      <w:pPr>
        <w:autoSpaceDE w:val="0"/>
        <w:ind w:firstLine="567"/>
        <w:jc w:val="both"/>
      </w:pPr>
      <w:r>
        <w:t>6.1. Страховщик должен обладать следующими обязательными признаками:</w:t>
      </w:r>
    </w:p>
    <w:p w14:paraId="441BCF0B" w14:textId="77777777" w:rsidR="006E54A1" w:rsidRDefault="006E54A1" w:rsidP="00144D76">
      <w:pPr>
        <w:autoSpaceDE w:val="0"/>
        <w:ind w:firstLine="567"/>
        <w:jc w:val="both"/>
      </w:pPr>
      <w:r>
        <w:t xml:space="preserve">6.1.1. наличие действующей лицензии (без ограничений действия) на осуществление страховой деятельности; </w:t>
      </w:r>
    </w:p>
    <w:p w14:paraId="79E2BCCC" w14:textId="77777777" w:rsidR="006E54A1" w:rsidRDefault="006E54A1" w:rsidP="00144D76">
      <w:pPr>
        <w:autoSpaceDE w:val="0"/>
        <w:ind w:firstLine="567"/>
        <w:jc w:val="both"/>
      </w:pPr>
      <w:r>
        <w:t xml:space="preserve">6.1.2. наличие действующей лицензии (приложения к лицензии) на осуществление страхования/перестрахования гражданской ответственности;  </w:t>
      </w:r>
    </w:p>
    <w:p w14:paraId="0A71DC38" w14:textId="77777777" w:rsidR="006E54A1" w:rsidRDefault="006E54A1" w:rsidP="00144D76">
      <w:pPr>
        <w:autoSpaceDE w:val="0"/>
        <w:ind w:firstLine="567"/>
        <w:jc w:val="both"/>
      </w:pPr>
      <w:r>
        <w:t>6.1.3. опыт работы на страховом рынке по страхованию имущества и ответственности – не менее 5 лет;</w:t>
      </w:r>
    </w:p>
    <w:p w14:paraId="4D19F86E" w14:textId="77777777" w:rsidR="006E54A1" w:rsidRDefault="006E54A1" w:rsidP="00144D76">
      <w:pPr>
        <w:autoSpaceDE w:val="0"/>
        <w:ind w:firstLine="567"/>
        <w:jc w:val="both"/>
      </w:pPr>
      <w:r>
        <w:t>6.1.4. наличие Правил страхования, обеспечивающих страхование гражданской ответственности;</w:t>
      </w:r>
    </w:p>
    <w:p w14:paraId="785C749E" w14:textId="77777777" w:rsidR="006E54A1" w:rsidRDefault="006E54A1" w:rsidP="00144D76">
      <w:pPr>
        <w:autoSpaceDE w:val="0"/>
        <w:ind w:firstLine="567"/>
        <w:jc w:val="both"/>
      </w:pPr>
      <w:r>
        <w:t>6.1.5. наличие оплаченного уставного капитала не менее 500 000 000 (пятьсот миллионов) рублей;</w:t>
      </w:r>
    </w:p>
    <w:p w14:paraId="0DF2B761" w14:textId="77777777" w:rsidR="006E54A1" w:rsidRDefault="006E54A1" w:rsidP="00144D76">
      <w:pPr>
        <w:autoSpaceDE w:val="0"/>
        <w:ind w:firstLine="567"/>
        <w:jc w:val="both"/>
      </w:pPr>
      <w:r>
        <w:t>6.1.6. наличие текущего рейтинга надежности страховой компании, присвоенного российским рейтинговым агентством "Эксперт РА" – не ниже "А+";</w:t>
      </w:r>
    </w:p>
    <w:p w14:paraId="3371BFF5" w14:textId="77777777" w:rsidR="006E54A1" w:rsidRDefault="006E54A1" w:rsidP="00144D76">
      <w:pPr>
        <w:autoSpaceDE w:val="0"/>
        <w:ind w:firstLine="567"/>
        <w:jc w:val="both"/>
      </w:pPr>
      <w:r>
        <w:t>6.2. Условия коллективного договора страхования гражданской ответственности не должны противоречить условиям настоящих Требований.</w:t>
      </w:r>
    </w:p>
    <w:p w14:paraId="2DDDEAEE" w14:textId="77777777" w:rsidR="006E54A1" w:rsidRDefault="006E54A1" w:rsidP="00144D76">
      <w:pPr>
        <w:tabs>
          <w:tab w:val="left" w:pos="0"/>
          <w:tab w:val="left" w:pos="426"/>
        </w:tabs>
        <w:ind w:firstLine="708"/>
        <w:jc w:val="both"/>
        <w:rPr>
          <w:rFonts w:eastAsia="Calibri"/>
        </w:rPr>
      </w:pPr>
    </w:p>
    <w:p w14:paraId="358A6688" w14:textId="1D5D8428" w:rsidR="006E54A1" w:rsidRDefault="006E54A1" w:rsidP="00144D76">
      <w:pPr>
        <w:autoSpaceDE w:val="0"/>
        <w:ind w:firstLine="708"/>
        <w:jc w:val="center"/>
        <w:rPr>
          <w:b/>
        </w:rPr>
      </w:pPr>
      <w:r>
        <w:rPr>
          <w:b/>
        </w:rPr>
        <w:t>7. Уведомление о страховом случае</w:t>
      </w:r>
      <w:r w:rsidR="00B077A7">
        <w:rPr>
          <w:b/>
        </w:rPr>
        <w:t>.</w:t>
      </w:r>
    </w:p>
    <w:p w14:paraId="27A3ACE7" w14:textId="77777777" w:rsidR="00144D76" w:rsidRDefault="00144D76" w:rsidP="006E54A1">
      <w:pPr>
        <w:autoSpaceDE w:val="0"/>
        <w:ind w:firstLine="708"/>
        <w:jc w:val="center"/>
        <w:rPr>
          <w:b/>
        </w:rPr>
      </w:pPr>
    </w:p>
    <w:p w14:paraId="349276B1" w14:textId="5AC8EE99" w:rsidR="006E54A1" w:rsidRDefault="006E54A1" w:rsidP="00B077A7">
      <w:pPr>
        <w:ind w:firstLine="567"/>
        <w:jc w:val="both"/>
        <w:rPr>
          <w:rFonts w:eastAsia="Calibri"/>
        </w:rPr>
      </w:pPr>
      <w:r>
        <w:rPr>
          <w:rFonts w:eastAsia="Calibri"/>
        </w:rPr>
        <w:t xml:space="preserve">7.1. Члены Ассоциации обязаны уведомить Ассоциацию и Страховщика в письменном виде о наступлении страхового случая в срок не позднее </w:t>
      </w:r>
      <w:r w:rsidR="00226739">
        <w:rPr>
          <w:rFonts w:eastAsia="Calibri"/>
        </w:rPr>
        <w:t>3 (</w:t>
      </w:r>
      <w:r>
        <w:rPr>
          <w:rFonts w:eastAsia="Calibri"/>
        </w:rPr>
        <w:t>тр</w:t>
      </w:r>
      <w:r w:rsidR="00144D76">
        <w:rPr>
          <w:rFonts w:eastAsia="Calibri"/>
        </w:rPr>
        <w:t>ё</w:t>
      </w:r>
      <w:r>
        <w:rPr>
          <w:rFonts w:eastAsia="Calibri"/>
        </w:rPr>
        <w:t>х</w:t>
      </w:r>
      <w:r w:rsidR="00226739">
        <w:rPr>
          <w:rFonts w:eastAsia="Calibri"/>
        </w:rPr>
        <w:t>)</w:t>
      </w:r>
      <w:r>
        <w:rPr>
          <w:rFonts w:eastAsia="Calibri"/>
        </w:rPr>
        <w:t xml:space="preserve"> дней с момента наступления страхового случая.</w:t>
      </w:r>
    </w:p>
    <w:p w14:paraId="71E02D21" w14:textId="69F5D1A3" w:rsidR="006E54A1" w:rsidRDefault="006E54A1" w:rsidP="006E54A1">
      <w:pPr>
        <w:autoSpaceDE w:val="0"/>
        <w:ind w:firstLine="708"/>
        <w:jc w:val="center"/>
        <w:rPr>
          <w:b/>
        </w:rPr>
      </w:pPr>
      <w:r>
        <w:rPr>
          <w:b/>
        </w:rPr>
        <w:t>8. Заключительные положения</w:t>
      </w:r>
      <w:r w:rsidR="00B077A7">
        <w:rPr>
          <w:b/>
        </w:rPr>
        <w:t>.</w:t>
      </w:r>
    </w:p>
    <w:p w14:paraId="16783A33" w14:textId="77777777" w:rsidR="00144D76" w:rsidRDefault="00144D76" w:rsidP="006E54A1">
      <w:pPr>
        <w:autoSpaceDE w:val="0"/>
        <w:ind w:firstLine="708"/>
        <w:jc w:val="center"/>
        <w:rPr>
          <w:b/>
        </w:rPr>
      </w:pPr>
    </w:p>
    <w:p w14:paraId="40303A1B" w14:textId="1A8DFEC6" w:rsidR="006E54A1" w:rsidRDefault="006E54A1" w:rsidP="00FE3E6D">
      <w:pPr>
        <w:tabs>
          <w:tab w:val="left" w:pos="567"/>
        </w:tabs>
        <w:ind w:firstLine="567"/>
        <w:jc w:val="both"/>
      </w:pPr>
      <w:r>
        <w:rPr>
          <w:rFonts w:eastAsia="Calibri"/>
        </w:rPr>
        <w:t xml:space="preserve">8.1 </w:t>
      </w:r>
      <w:r>
        <w:t xml:space="preserve">Настоящее Положение вступает в силу </w:t>
      </w:r>
      <w:r w:rsidR="00B077A7">
        <w:t>«</w:t>
      </w:r>
      <w:r w:rsidR="007962A2">
        <w:t>10</w:t>
      </w:r>
      <w:r w:rsidR="00B077A7">
        <w:t>»</w:t>
      </w:r>
      <w:r>
        <w:t xml:space="preserve"> </w:t>
      </w:r>
      <w:r w:rsidR="007962A2">
        <w:t>июня</w:t>
      </w:r>
      <w:r>
        <w:t xml:space="preserve"> 202</w:t>
      </w:r>
      <w:r w:rsidR="00B077A7">
        <w:t>4</w:t>
      </w:r>
      <w:r>
        <w:t xml:space="preserve"> года. </w:t>
      </w:r>
    </w:p>
    <w:p w14:paraId="15320609" w14:textId="4F2A0D2B" w:rsidR="006E54A1" w:rsidRDefault="006E54A1" w:rsidP="00FE3E6D">
      <w:pPr>
        <w:tabs>
          <w:tab w:val="left" w:pos="567"/>
          <w:tab w:val="left" w:pos="748"/>
        </w:tabs>
        <w:ind w:firstLine="567"/>
        <w:jc w:val="both"/>
        <w:rPr>
          <w:bCs/>
          <w:caps/>
        </w:rPr>
      </w:pPr>
      <w:r>
        <w:t>8.2. С момента вступления в силу настоящего Положения утрачивает силу П</w:t>
      </w:r>
      <w:r>
        <w:rPr>
          <w:bCs/>
        </w:rPr>
        <w:t xml:space="preserve">оложение о страховании  членами Ассоциации «Строители Омска» риска гражданской ответственности за причинение вреда </w:t>
      </w:r>
      <w:r w:rsidR="00B077A7">
        <w:rPr>
          <w:bCs/>
        </w:rPr>
        <w:t>вследствие недостатков работ,</w:t>
      </w:r>
      <w:r>
        <w:rPr>
          <w:bCs/>
        </w:rPr>
        <w:t xml:space="preserve"> утверждённого решением общего собрания членов Ассоциации «Строители Омска» (</w:t>
      </w:r>
      <w:r w:rsidR="00B077A7">
        <w:rPr>
          <w:bCs/>
        </w:rPr>
        <w:t>П</w:t>
      </w:r>
      <w:r>
        <w:rPr>
          <w:bCs/>
        </w:rPr>
        <w:t xml:space="preserve">ротокол № </w:t>
      </w:r>
      <w:r w:rsidR="00B077A7">
        <w:rPr>
          <w:bCs/>
        </w:rPr>
        <w:t>22</w:t>
      </w:r>
      <w:r>
        <w:rPr>
          <w:bCs/>
        </w:rPr>
        <w:t xml:space="preserve"> от</w:t>
      </w:r>
      <w:r w:rsidR="00B077A7">
        <w:rPr>
          <w:bCs/>
        </w:rPr>
        <w:t xml:space="preserve"> 24</w:t>
      </w:r>
      <w:r>
        <w:rPr>
          <w:bCs/>
        </w:rPr>
        <w:t>.0</w:t>
      </w:r>
      <w:r w:rsidR="00B077A7">
        <w:rPr>
          <w:bCs/>
        </w:rPr>
        <w:t>5</w:t>
      </w:r>
      <w:r>
        <w:rPr>
          <w:bCs/>
        </w:rPr>
        <w:t>.20</w:t>
      </w:r>
      <w:r w:rsidR="00B077A7">
        <w:rPr>
          <w:bCs/>
        </w:rPr>
        <w:t>23</w:t>
      </w:r>
      <w:r>
        <w:rPr>
          <w:bCs/>
        </w:rPr>
        <w:t xml:space="preserve"> г.).</w:t>
      </w:r>
    </w:p>
    <w:p w14:paraId="3B1E5426" w14:textId="77777777" w:rsidR="006E54A1" w:rsidRDefault="006E54A1" w:rsidP="00FE3E6D">
      <w:pPr>
        <w:tabs>
          <w:tab w:val="left" w:pos="567"/>
        </w:tabs>
        <w:ind w:firstLine="567"/>
        <w:jc w:val="both"/>
        <w:rPr>
          <w:rFonts w:eastAsia="Calibri"/>
        </w:rPr>
      </w:pPr>
      <w:r>
        <w:rPr>
          <w:rFonts w:eastAsia="Calibri"/>
        </w:rPr>
        <w:t>8.3. Настоящее Положение не должно противоречить законам и иным нормативным актам Российской Федерации, а также Уставу Ассоциации. В случае если законами и иными нормативными актами Российской Федерации, а также Уставом Ассоциации установлено иное, чем предусмотрено настоящим Положением, применению подлежат положения, установленные законами и иными нормативными актами Российской Федерации, а также Уставом Ассоциации.</w:t>
      </w:r>
    </w:p>
    <w:p w14:paraId="158EF738" w14:textId="77777777" w:rsidR="006E54A1" w:rsidRDefault="006E54A1" w:rsidP="006E54A1">
      <w:pPr>
        <w:tabs>
          <w:tab w:val="left" w:pos="567"/>
        </w:tabs>
        <w:ind w:firstLine="708"/>
        <w:jc w:val="both"/>
        <w:rPr>
          <w:rFonts w:eastAsia="Calibri"/>
        </w:rPr>
      </w:pPr>
    </w:p>
    <w:p w14:paraId="17166E6F" w14:textId="77777777" w:rsidR="00297D0C" w:rsidRDefault="00297D0C" w:rsidP="00297D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460"/>
        <w:jc w:val="both"/>
        <w:rPr>
          <w:rFonts w:cs="Arial Unicode MS"/>
          <w:i/>
          <w:color w:val="000000"/>
          <w:u w:color="000000"/>
        </w:rPr>
      </w:pPr>
    </w:p>
    <w:p w14:paraId="73AD038F" w14:textId="06A2FDB1" w:rsidR="00297D0C" w:rsidRPr="009F3EDA" w:rsidRDefault="00297D0C" w:rsidP="00297D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460"/>
        <w:jc w:val="both"/>
        <w:rPr>
          <w:rFonts w:cs="Arial Unicode MS"/>
          <w:i/>
          <w:color w:val="000000"/>
          <w:u w:color="000000"/>
        </w:rPr>
      </w:pPr>
      <w:r>
        <w:rPr>
          <w:rFonts w:cs="Arial Unicode MS"/>
          <w:i/>
          <w:color w:val="000000"/>
          <w:u w:color="000000"/>
        </w:rPr>
        <w:t xml:space="preserve">Заверено, прошито, </w:t>
      </w:r>
      <w:r w:rsidRPr="009F3EDA">
        <w:rPr>
          <w:rFonts w:cs="Arial Unicode MS"/>
          <w:i/>
          <w:color w:val="000000"/>
          <w:u w:color="000000"/>
        </w:rPr>
        <w:t xml:space="preserve">пронумеровано на </w:t>
      </w:r>
      <w:r>
        <w:rPr>
          <w:rFonts w:cs="Arial Unicode MS"/>
          <w:i/>
          <w:color w:val="000000"/>
          <w:u w:color="000000"/>
        </w:rPr>
        <w:t>7 листах</w:t>
      </w:r>
      <w:r w:rsidRPr="009F3EDA">
        <w:rPr>
          <w:rFonts w:cs="Arial Unicode MS"/>
          <w:i/>
          <w:color w:val="000000"/>
          <w:u w:color="000000"/>
        </w:rPr>
        <w:t>:</w:t>
      </w:r>
    </w:p>
    <w:p w14:paraId="4F6E85E6" w14:textId="77777777" w:rsidR="00297D0C" w:rsidRDefault="00297D0C" w:rsidP="00297D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460"/>
        <w:jc w:val="both"/>
        <w:rPr>
          <w:rFonts w:cs="Arial Unicode MS"/>
          <w:i/>
          <w:color w:val="000000"/>
          <w:u w:color="000000"/>
        </w:rPr>
      </w:pPr>
    </w:p>
    <w:p w14:paraId="5E13B99F" w14:textId="77777777" w:rsidR="00297D0C" w:rsidRPr="009F3EDA" w:rsidRDefault="00297D0C" w:rsidP="00297D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460"/>
        <w:jc w:val="both"/>
        <w:rPr>
          <w:rFonts w:cs="Arial Unicode MS"/>
          <w:i/>
          <w:color w:val="000000"/>
          <w:u w:color="000000"/>
        </w:rPr>
      </w:pPr>
      <w:r w:rsidRPr="009F3EDA">
        <w:rPr>
          <w:rFonts w:cs="Arial Unicode MS"/>
          <w:i/>
          <w:color w:val="000000"/>
          <w:u w:color="000000"/>
        </w:rPr>
        <w:t>Генеральный директор</w:t>
      </w:r>
    </w:p>
    <w:p w14:paraId="35C4E646" w14:textId="77777777" w:rsidR="00297D0C" w:rsidRPr="009F3EDA" w:rsidRDefault="00297D0C" w:rsidP="00297D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460"/>
        <w:jc w:val="both"/>
        <w:rPr>
          <w:i/>
        </w:rPr>
      </w:pPr>
      <w:r w:rsidRPr="009F3EDA">
        <w:rPr>
          <w:rFonts w:cs="Arial Unicode MS"/>
          <w:i/>
          <w:color w:val="000000"/>
          <w:u w:color="000000"/>
        </w:rPr>
        <w:t xml:space="preserve">Ассоциации «Строители Омска»                             </w:t>
      </w:r>
      <w:r>
        <w:rPr>
          <w:rFonts w:cs="Arial Unicode MS"/>
          <w:i/>
          <w:color w:val="000000"/>
          <w:u w:color="000000"/>
        </w:rPr>
        <w:t xml:space="preserve">    _______________ /</w:t>
      </w:r>
      <w:r w:rsidRPr="009F3EDA">
        <w:rPr>
          <w:rFonts w:cs="Arial Unicode MS"/>
          <w:i/>
          <w:color w:val="000000"/>
          <w:u w:color="000000"/>
        </w:rPr>
        <w:t>О.Б. Козубович</w:t>
      </w:r>
      <w:r>
        <w:rPr>
          <w:rFonts w:cs="Arial Unicode MS"/>
          <w:i/>
          <w:color w:val="000000"/>
          <w:u w:color="000000"/>
        </w:rPr>
        <w:t>/</w:t>
      </w:r>
    </w:p>
    <w:p w14:paraId="28AEE8C6" w14:textId="77777777" w:rsidR="006E54A1" w:rsidRDefault="006E54A1" w:rsidP="006E54A1">
      <w:pPr>
        <w:tabs>
          <w:tab w:val="left" w:pos="567"/>
        </w:tabs>
        <w:ind w:firstLine="708"/>
        <w:jc w:val="both"/>
        <w:rPr>
          <w:rFonts w:eastAsia="Calibri"/>
        </w:rPr>
      </w:pPr>
    </w:p>
    <w:p w14:paraId="5924CE11" w14:textId="77777777" w:rsidR="006E54A1" w:rsidRDefault="006E54A1" w:rsidP="006E54A1">
      <w:pPr>
        <w:tabs>
          <w:tab w:val="left" w:pos="567"/>
        </w:tabs>
        <w:ind w:firstLine="708"/>
        <w:jc w:val="both"/>
        <w:rPr>
          <w:rFonts w:eastAsia="Calibri"/>
        </w:rPr>
      </w:pPr>
    </w:p>
    <w:sectPr w:rsidR="006E54A1" w:rsidSect="00144D76">
      <w:footerReference w:type="default" r:id="rId8"/>
      <w:pgSz w:w="11906" w:h="16838"/>
      <w:pgMar w:top="851" w:right="850" w:bottom="851"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97F35" w14:textId="77777777" w:rsidR="00297D0C" w:rsidRDefault="00297D0C" w:rsidP="00297D0C">
      <w:r>
        <w:separator/>
      </w:r>
    </w:p>
  </w:endnote>
  <w:endnote w:type="continuationSeparator" w:id="0">
    <w:p w14:paraId="4B5D0001" w14:textId="77777777" w:rsidR="00297D0C" w:rsidRDefault="00297D0C" w:rsidP="0029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179892"/>
      <w:docPartObj>
        <w:docPartGallery w:val="Page Numbers (Bottom of Page)"/>
        <w:docPartUnique/>
      </w:docPartObj>
    </w:sdtPr>
    <w:sdtEndPr>
      <w:rPr>
        <w:sz w:val="18"/>
        <w:szCs w:val="18"/>
      </w:rPr>
    </w:sdtEndPr>
    <w:sdtContent>
      <w:p w14:paraId="679EA379" w14:textId="2948231B" w:rsidR="00297D0C" w:rsidRPr="00297D0C" w:rsidRDefault="00297D0C">
        <w:pPr>
          <w:pStyle w:val="a9"/>
          <w:jc w:val="right"/>
          <w:rPr>
            <w:sz w:val="18"/>
            <w:szCs w:val="18"/>
          </w:rPr>
        </w:pPr>
        <w:r w:rsidRPr="00297D0C">
          <w:rPr>
            <w:sz w:val="18"/>
            <w:szCs w:val="18"/>
          </w:rPr>
          <w:fldChar w:fldCharType="begin"/>
        </w:r>
        <w:r w:rsidRPr="00297D0C">
          <w:rPr>
            <w:sz w:val="18"/>
            <w:szCs w:val="18"/>
          </w:rPr>
          <w:instrText>PAGE   \* MERGEFORMAT</w:instrText>
        </w:r>
        <w:r w:rsidRPr="00297D0C">
          <w:rPr>
            <w:sz w:val="18"/>
            <w:szCs w:val="18"/>
          </w:rPr>
          <w:fldChar w:fldCharType="separate"/>
        </w:r>
        <w:r w:rsidRPr="00297D0C">
          <w:rPr>
            <w:sz w:val="18"/>
            <w:szCs w:val="18"/>
          </w:rPr>
          <w:t>2</w:t>
        </w:r>
        <w:r w:rsidRPr="00297D0C">
          <w:rPr>
            <w:sz w:val="18"/>
            <w:szCs w:val="18"/>
          </w:rPr>
          <w:fldChar w:fldCharType="end"/>
        </w:r>
      </w:p>
    </w:sdtContent>
  </w:sdt>
  <w:p w14:paraId="048B916A" w14:textId="77777777" w:rsidR="00297D0C" w:rsidRDefault="00297D0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27F62" w14:textId="77777777" w:rsidR="00297D0C" w:rsidRDefault="00297D0C" w:rsidP="00297D0C">
      <w:r>
        <w:separator/>
      </w:r>
    </w:p>
  </w:footnote>
  <w:footnote w:type="continuationSeparator" w:id="0">
    <w:p w14:paraId="55A503C2" w14:textId="77777777" w:rsidR="00297D0C" w:rsidRDefault="00297D0C" w:rsidP="00297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A925B4"/>
    <w:multiLevelType w:val="hybridMultilevel"/>
    <w:tmpl w:val="FE640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visionView w:comment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81E"/>
    <w:rsid w:val="00131AA2"/>
    <w:rsid w:val="00144D76"/>
    <w:rsid w:val="00226739"/>
    <w:rsid w:val="00297D0C"/>
    <w:rsid w:val="003829F2"/>
    <w:rsid w:val="006E54A1"/>
    <w:rsid w:val="006F381E"/>
    <w:rsid w:val="007254C4"/>
    <w:rsid w:val="007962A2"/>
    <w:rsid w:val="00806E28"/>
    <w:rsid w:val="0090292D"/>
    <w:rsid w:val="00A46098"/>
    <w:rsid w:val="00A83B97"/>
    <w:rsid w:val="00B077A7"/>
    <w:rsid w:val="00BE2648"/>
    <w:rsid w:val="00D1267B"/>
    <w:rsid w:val="00DB707E"/>
    <w:rsid w:val="00E04E22"/>
    <w:rsid w:val="00E73859"/>
    <w:rsid w:val="00E92F5C"/>
    <w:rsid w:val="00F16787"/>
    <w:rsid w:val="00FE3E6D"/>
    <w:rsid w:val="00FF0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A16EF"/>
  <w15:chartTrackingRefBased/>
  <w15:docId w15:val="{6F9A6838-3696-4013-AD03-F5F2A689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4A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6E54A1"/>
    <w:pPr>
      <w:suppressAutoHyphens w:val="0"/>
    </w:pPr>
    <w:rPr>
      <w:szCs w:val="20"/>
      <w:lang w:eastAsia="ru-RU"/>
    </w:rPr>
  </w:style>
  <w:style w:type="character" w:customStyle="1" w:styleId="a4">
    <w:name w:val="Основной текст Знак"/>
    <w:basedOn w:val="a0"/>
    <w:link w:val="a3"/>
    <w:uiPriority w:val="99"/>
    <w:semiHidden/>
    <w:rsid w:val="006E54A1"/>
    <w:rPr>
      <w:rFonts w:ascii="Times New Roman" w:eastAsia="Times New Roman" w:hAnsi="Times New Roman" w:cs="Times New Roman"/>
      <w:sz w:val="24"/>
      <w:szCs w:val="20"/>
      <w:lang w:eastAsia="ru-RU"/>
    </w:rPr>
  </w:style>
  <w:style w:type="character" w:styleId="a5">
    <w:name w:val="Strong"/>
    <w:basedOn w:val="a0"/>
    <w:uiPriority w:val="22"/>
    <w:qFormat/>
    <w:rsid w:val="006E54A1"/>
    <w:rPr>
      <w:b/>
      <w:bCs/>
    </w:rPr>
  </w:style>
  <w:style w:type="paragraph" w:styleId="a6">
    <w:name w:val="List Paragraph"/>
    <w:basedOn w:val="a"/>
    <w:uiPriority w:val="34"/>
    <w:qFormat/>
    <w:rsid w:val="00FE3E6D"/>
    <w:pPr>
      <w:ind w:left="720"/>
      <w:contextualSpacing/>
    </w:pPr>
  </w:style>
  <w:style w:type="paragraph" w:styleId="a7">
    <w:name w:val="header"/>
    <w:basedOn w:val="a"/>
    <w:link w:val="a8"/>
    <w:uiPriority w:val="99"/>
    <w:unhideWhenUsed/>
    <w:rsid w:val="00297D0C"/>
    <w:pPr>
      <w:tabs>
        <w:tab w:val="center" w:pos="4677"/>
        <w:tab w:val="right" w:pos="9355"/>
      </w:tabs>
    </w:pPr>
  </w:style>
  <w:style w:type="character" w:customStyle="1" w:styleId="a8">
    <w:name w:val="Верхний колонтитул Знак"/>
    <w:basedOn w:val="a0"/>
    <w:link w:val="a7"/>
    <w:uiPriority w:val="99"/>
    <w:rsid w:val="00297D0C"/>
    <w:rPr>
      <w:rFonts w:ascii="Times New Roman" w:eastAsia="Times New Roman" w:hAnsi="Times New Roman" w:cs="Times New Roman"/>
      <w:sz w:val="24"/>
      <w:szCs w:val="24"/>
      <w:lang w:eastAsia="ar-SA"/>
    </w:rPr>
  </w:style>
  <w:style w:type="paragraph" w:styleId="a9">
    <w:name w:val="footer"/>
    <w:basedOn w:val="a"/>
    <w:link w:val="aa"/>
    <w:uiPriority w:val="99"/>
    <w:unhideWhenUsed/>
    <w:rsid w:val="00297D0C"/>
    <w:pPr>
      <w:tabs>
        <w:tab w:val="center" w:pos="4677"/>
        <w:tab w:val="right" w:pos="9355"/>
      </w:tabs>
    </w:pPr>
  </w:style>
  <w:style w:type="character" w:customStyle="1" w:styleId="aa">
    <w:name w:val="Нижний колонтитул Знак"/>
    <w:basedOn w:val="a0"/>
    <w:link w:val="a9"/>
    <w:uiPriority w:val="99"/>
    <w:rsid w:val="00297D0C"/>
    <w:rPr>
      <w:rFonts w:ascii="Times New Roman" w:eastAsia="Times New Roman" w:hAnsi="Times New Roman" w:cs="Times New Roman"/>
      <w:sz w:val="24"/>
      <w:szCs w:val="24"/>
      <w:lang w:eastAsia="ar-SA"/>
    </w:rPr>
  </w:style>
  <w:style w:type="paragraph" w:styleId="ab">
    <w:name w:val="Balloon Text"/>
    <w:basedOn w:val="a"/>
    <w:link w:val="ac"/>
    <w:uiPriority w:val="99"/>
    <w:semiHidden/>
    <w:unhideWhenUsed/>
    <w:rsid w:val="00E73859"/>
    <w:rPr>
      <w:rFonts w:ascii="Segoe UI" w:hAnsi="Segoe UI" w:cs="Segoe UI"/>
      <w:sz w:val="18"/>
      <w:szCs w:val="18"/>
    </w:rPr>
  </w:style>
  <w:style w:type="character" w:customStyle="1" w:styleId="ac">
    <w:name w:val="Текст выноски Знак"/>
    <w:basedOn w:val="a0"/>
    <w:link w:val="ab"/>
    <w:uiPriority w:val="99"/>
    <w:semiHidden/>
    <w:rsid w:val="00E7385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907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1075C-EE98-4B8F-96EE-05110E693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7</Pages>
  <Words>3351</Words>
  <Characters>19102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office1@stroiteliomska.ru</cp:lastModifiedBy>
  <cp:revision>9</cp:revision>
  <cp:lastPrinted>2024-05-17T05:10:00Z</cp:lastPrinted>
  <dcterms:created xsi:type="dcterms:W3CDTF">2023-05-26T07:00:00Z</dcterms:created>
  <dcterms:modified xsi:type="dcterms:W3CDTF">2024-05-17T05:18:00Z</dcterms:modified>
</cp:coreProperties>
</file>