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uppressAutoHyphens w:val="1"/>
        <w:spacing w:before="100" w:after="100"/>
        <w:jc w:val="right"/>
        <w:rPr>
          <w:rStyle w:val="Hyperlink.0"/>
        </w:rPr>
      </w:pPr>
      <w:r>
        <w:rPr>
          <w:b w:val="1"/>
          <w:bCs w:val="1"/>
          <w:sz w:val="24"/>
          <w:szCs w:val="24"/>
          <w:rtl w:val="0"/>
          <w:lang w:val="ru-RU"/>
        </w:rPr>
        <w:t>УТВЕРЖДЕНО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suppressAutoHyphens w:val="1"/>
        <w:spacing w:before="100" w:after="100"/>
        <w:jc w:val="right"/>
        <w:rPr>
          <w:rStyle w:val="Hyperlink.0"/>
        </w:rPr>
      </w:pPr>
      <w:r>
        <w:rPr>
          <w:rStyle w:val="Hyperlink.0"/>
          <w:rtl w:val="0"/>
          <w:lang w:val="ru-RU"/>
        </w:rPr>
        <w:t>Решением Общего собрания членов</w:t>
      </w:r>
    </w:p>
    <w:p>
      <w:pPr>
        <w:pStyle w:val="Обычный"/>
        <w:suppressAutoHyphens w:val="1"/>
        <w:spacing w:before="100" w:after="100"/>
        <w:jc w:val="right"/>
        <w:rPr>
          <w:rStyle w:val="Hyperlink.0"/>
        </w:rPr>
      </w:pPr>
      <w:r>
        <w:rPr>
          <w:rStyle w:val="Hyperlink.0"/>
          <w:rtl w:val="0"/>
          <w:lang w:val="ru-RU"/>
        </w:rPr>
        <w:t>Ассоциации «Строители Омска»</w:t>
      </w:r>
    </w:p>
    <w:p>
      <w:pPr>
        <w:pStyle w:val="Обычный"/>
        <w:tabs>
          <w:tab w:val="left" w:pos="6663"/>
        </w:tabs>
        <w:suppressAutoHyphens w:val="1"/>
        <w:spacing w:before="100" w:after="100"/>
        <w:jc w:val="right"/>
        <w:rPr>
          <w:rStyle w:val="Hyperlink.0"/>
        </w:rPr>
      </w:pPr>
      <w:r>
        <w:rPr>
          <w:rStyle w:val="Hyperlink.0"/>
          <w:rtl w:val="0"/>
          <w:lang w:val="ru-RU"/>
        </w:rPr>
        <w:t xml:space="preserve">Протокол № </w:t>
      </w:r>
      <w:r>
        <w:rPr>
          <w:rStyle w:val="Hyperlink.0"/>
          <w:rtl w:val="0"/>
          <w:lang w:val="ru-RU"/>
        </w:rPr>
        <w:t>____</w:t>
      </w:r>
    </w:p>
    <w:p>
      <w:pPr>
        <w:pStyle w:val="Обычный"/>
        <w:suppressAutoHyphens w:val="1"/>
        <w:spacing w:before="100" w:after="100"/>
        <w:jc w:val="right"/>
        <w:rPr>
          <w:rStyle w:val="Hyperlink.0"/>
        </w:rPr>
      </w:pPr>
      <w:r>
        <w:rPr>
          <w:rStyle w:val="Hyperlink.0"/>
          <w:rtl w:val="0"/>
          <w:lang w:val="ru-RU"/>
        </w:rPr>
        <w:t xml:space="preserve">от « </w:t>
      </w:r>
      <w:r>
        <w:rPr>
          <w:rStyle w:val="Hyperlink.0"/>
          <w:rtl w:val="0"/>
          <w:lang w:val="ru-RU"/>
        </w:rPr>
        <w:t xml:space="preserve">19 </w:t>
      </w:r>
      <w:r>
        <w:rPr>
          <w:rStyle w:val="Hyperlink.0"/>
          <w:rtl w:val="0"/>
          <w:lang w:val="ru-RU"/>
        </w:rPr>
        <w:t xml:space="preserve">» октября </w:t>
      </w:r>
      <w:r>
        <w:rPr>
          <w:rStyle w:val="Hyperlink.0"/>
          <w:rtl w:val="0"/>
          <w:lang w:val="ru-RU"/>
        </w:rPr>
        <w:t xml:space="preserve">2017 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right"/>
        <w:rPr>
          <w:sz w:val="24"/>
          <w:szCs w:val="24"/>
        </w:rPr>
      </w:pPr>
    </w:p>
    <w:p>
      <w:pPr>
        <w:pStyle w:val="Обычный"/>
        <w:suppressAutoHyphens w:val="1"/>
        <w:spacing w:before="100" w:after="100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>ПОЛОЖЕНИЕ</w:t>
      </w:r>
    </w:p>
    <w:p>
      <w:pPr>
        <w:pStyle w:val="Обычный"/>
        <w:suppressAutoHyphens w:val="1"/>
        <w:spacing w:before="100" w:after="100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>О СМЕТЕ ДОХОДОВ И РАСХОДОВ</w:t>
      </w:r>
    </w:p>
    <w:p>
      <w:pPr>
        <w:pStyle w:val="Обычный"/>
        <w:suppressAutoHyphens w:val="1"/>
        <w:spacing w:before="100" w:after="100"/>
        <w:jc w:val="center"/>
        <w:rPr>
          <w:caps w:val="1"/>
          <w:sz w:val="24"/>
          <w:szCs w:val="24"/>
        </w:rPr>
      </w:pPr>
      <w:r>
        <w:rPr>
          <w:caps w:val="1"/>
          <w:sz w:val="24"/>
          <w:szCs w:val="24"/>
          <w:rtl w:val="0"/>
          <w:lang w:val="ru-RU"/>
        </w:rPr>
        <w:t>Ассоциации «Строители Омска»</w:t>
      </w:r>
    </w:p>
    <w:p>
      <w:pPr>
        <w:pStyle w:val="Обычный"/>
        <w:suppressAutoHyphens w:val="1"/>
        <w:spacing w:before="100" w:after="100"/>
        <w:jc w:val="center"/>
      </w:pP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b w:val="1"/>
          <w:bCs w:val="1"/>
          <w:sz w:val="24"/>
          <w:szCs w:val="24"/>
          <w:rtl w:val="0"/>
          <w:lang w:val="ru-RU"/>
        </w:rPr>
        <w:t>1.</w:t>
      </w:r>
      <w:r>
        <w:rPr>
          <w:b w:val="1"/>
          <w:bCs w:val="1"/>
          <w:sz w:val="24"/>
          <w:szCs w:val="24"/>
          <w:rtl w:val="0"/>
          <w:lang w:val="ru-RU"/>
        </w:rPr>
        <w:t>  Общие положения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1.1.</w:t>
      </w:r>
      <w:r>
        <w:rPr>
          <w:rStyle w:val="Hyperlink.0"/>
          <w:rtl w:val="0"/>
          <w:lang w:val="ru-RU"/>
        </w:rPr>
        <w:t xml:space="preserve">  Настоящее Положение устанавливает общие принципы формирования сметы доходов и расходов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далее по тексту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«смета»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 xml:space="preserve">отчёта об исполнении сметы доходов и расходов и утверждения сметы доходов и расходов Ассоциации «Строители Омска»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далее по тексту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Ассоциация</w:t>
      </w:r>
      <w:r>
        <w:rPr>
          <w:rStyle w:val="Hyperlink.0"/>
          <w:rtl w:val="0"/>
          <w:lang w:val="ru-RU"/>
        </w:rPr>
        <w:t>),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1.2.</w:t>
      </w:r>
      <w:r>
        <w:rPr>
          <w:rStyle w:val="Hyperlink.0"/>
          <w:rtl w:val="0"/>
          <w:lang w:val="ru-RU"/>
        </w:rPr>
        <w:t> Нормативные или распорядительные документы Президиума Ассоциации и исполнительных органов Ассоциации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изданные после утверждения настоящего Положения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прямо или косвенно касающиеся финансовой деятельности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должны противоречить Положению о смете доходов и расходов Ассоциации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случае такого противоречия применяется настоящее Положение</w:t>
      </w:r>
      <w:r>
        <w:rPr>
          <w:rStyle w:val="Hyperlink.0"/>
          <w:rtl w:val="0"/>
          <w:lang w:val="ru-RU"/>
        </w:rPr>
        <w:t>.</w:t>
      </w:r>
    </w:p>
    <w:p>
      <w:pPr>
        <w:pStyle w:val="Обычный (веб)"/>
        <w:suppressAutoHyphens w:val="1"/>
        <w:spacing w:after="0"/>
        <w:ind w:left="144" w:hanging="144"/>
        <w:jc w:val="both"/>
      </w:pPr>
      <w:r>
        <w:rPr>
          <w:rtl w:val="0"/>
          <w:lang w:val="ru-RU"/>
        </w:rPr>
        <w:t xml:space="preserve">1.3. </w:t>
      </w:r>
      <w:r>
        <w:rPr>
          <w:rtl w:val="0"/>
          <w:lang w:val="ru-RU"/>
        </w:rPr>
        <w:t>В целях настоящего Положения под отчетным периодом понимается предыдущий финансовый год</w:t>
      </w:r>
      <w:r>
        <w:rPr>
          <w:rtl w:val="0"/>
          <w:lang w:val="ru-RU"/>
        </w:rPr>
        <w:t xml:space="preserve">. </w:t>
      </w:r>
    </w:p>
    <w:p>
      <w:pPr>
        <w:pStyle w:val="Обычный (веб)"/>
        <w:suppressAutoHyphens w:val="1"/>
        <w:spacing w:after="0"/>
        <w:ind w:left="144" w:hanging="144"/>
        <w:jc w:val="both"/>
      </w:pPr>
      <w:r>
        <w:rPr>
          <w:rtl w:val="0"/>
          <w:lang w:val="ru-RU"/>
        </w:rPr>
        <w:t xml:space="preserve">1.4. </w:t>
      </w:r>
      <w:r>
        <w:rPr>
          <w:rtl w:val="0"/>
          <w:lang w:val="ru-RU"/>
        </w:rPr>
        <w:t>Финансовым годом для целей планирования и исполнения сметы Ассоциации признается календарный год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который начинается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января и заканчивается </w:t>
      </w:r>
      <w:r>
        <w:rPr>
          <w:rtl w:val="0"/>
          <w:lang w:val="ru-RU"/>
        </w:rPr>
        <w:t xml:space="preserve">31 </w:t>
      </w:r>
      <w:r>
        <w:rPr>
          <w:rtl w:val="0"/>
          <w:lang w:val="ru-RU"/>
        </w:rPr>
        <w:t>декабря</w:t>
      </w:r>
      <w:r>
        <w:rPr>
          <w:rtl w:val="0"/>
          <w:lang w:val="ru-RU"/>
        </w:rPr>
        <w:t>.</w:t>
      </w:r>
    </w:p>
    <w:p>
      <w:pPr>
        <w:pStyle w:val="Обычный (веб)"/>
        <w:suppressAutoHyphens w:val="1"/>
        <w:spacing w:after="0"/>
        <w:ind w:left="144" w:hanging="144"/>
        <w:jc w:val="both"/>
      </w:pPr>
      <w:r>
        <w:rPr>
          <w:rtl w:val="0"/>
          <w:lang w:val="ru-RU"/>
        </w:rPr>
        <w:t xml:space="preserve">1.5. </w:t>
      </w:r>
      <w:r>
        <w:rPr>
          <w:rtl w:val="0"/>
          <w:lang w:val="ru-RU"/>
        </w:rPr>
        <w:t>Форма сметы Ассоциации и отчета о ее исполнении являются приложением к учетной политике Ассоциации в составе прочих первичных документов бухгалтерского учета</w:t>
      </w:r>
      <w:r>
        <w:rPr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b w:val="1"/>
          <w:bCs w:val="1"/>
          <w:sz w:val="24"/>
          <w:szCs w:val="24"/>
          <w:rtl w:val="0"/>
          <w:lang w:val="ru-RU"/>
        </w:rPr>
        <w:t>2.</w:t>
      </w:r>
      <w:r>
        <w:rPr>
          <w:b w:val="1"/>
          <w:bCs w:val="1"/>
          <w:sz w:val="24"/>
          <w:szCs w:val="24"/>
          <w:rtl w:val="0"/>
          <w:lang w:val="ru-RU"/>
        </w:rPr>
        <w:t>  Функции органов Ассоциации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2.1.</w:t>
      </w:r>
      <w:r>
        <w:rPr>
          <w:rStyle w:val="Hyperlink.0"/>
          <w:rtl w:val="0"/>
          <w:lang w:val="ru-RU"/>
        </w:rPr>
        <w:t>  Текущее и стратегическое планирование сметы Ассоциации осуществляет Генеральный директор Ассоциации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2.2.</w:t>
      </w:r>
      <w:r>
        <w:rPr>
          <w:rStyle w:val="Hyperlink.0"/>
          <w:rtl w:val="0"/>
          <w:lang w:val="ru-RU"/>
        </w:rPr>
        <w:t>  Распределение средств целевого финансирования Ассоциации определяется решениями Общего собрания членов Ассоциации на основании Устава Ассоциации и в соответствии с настоящим Положением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2.3. </w:t>
      </w:r>
      <w:r>
        <w:rPr>
          <w:rStyle w:val="Hyperlink.0"/>
          <w:rtl w:val="0"/>
          <w:lang w:val="ru-RU"/>
        </w:rPr>
        <w:t xml:space="preserve">Текущую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"http://pandia.ru/text/category/finansovo_hazyajstvennaya_deyatelmznostmz/"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финансово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хозяйственную деятельность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 Ассоциации осуществляет Генеральный директор в пределах полномочий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предоставленных ему Уставом и настоящим Положением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2.4. </w:t>
      </w:r>
      <w:r>
        <w:rPr>
          <w:rStyle w:val="Hyperlink.0"/>
          <w:rtl w:val="0"/>
          <w:lang w:val="ru-RU"/>
        </w:rPr>
        <w:t>Контроль за расходованием средств Ассоциации осуществляется Ревизионной комиссией в соответствии с Уставом и Положением о Ревизионной комиссии Ассоциации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sz w:val="24"/>
          <w:szCs w:val="24"/>
        </w:rPr>
      </w:pP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b w:val="1"/>
          <w:bCs w:val="1"/>
          <w:sz w:val="24"/>
          <w:szCs w:val="24"/>
          <w:rtl w:val="0"/>
          <w:lang w:val="ru-RU"/>
        </w:rPr>
        <w:t>3.</w:t>
      </w:r>
      <w:r>
        <w:rPr>
          <w:b w:val="1"/>
          <w:bCs w:val="1"/>
          <w:sz w:val="24"/>
          <w:szCs w:val="24"/>
          <w:rtl w:val="0"/>
          <w:lang w:val="ru-RU"/>
        </w:rPr>
        <w:t>  Доходы Ассоциации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3.1.</w:t>
      </w:r>
      <w:r>
        <w:rPr>
          <w:rStyle w:val="Hyperlink.0"/>
          <w:rtl w:val="0"/>
          <w:lang w:val="ru-RU"/>
        </w:rPr>
        <w:t> Под доходами для целей настоящего Положения понимаются источники финансирования деятельности Ассоциации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3.2. </w:t>
      </w:r>
      <w:r>
        <w:rPr>
          <w:rStyle w:val="Hyperlink.0"/>
          <w:rtl w:val="0"/>
          <w:lang w:val="ru-RU"/>
        </w:rPr>
        <w:t>Источниками финансирования деятельности Ассоциации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не учитываемыми при определении налоговой базы в соответствии со статьей </w:t>
      </w:r>
      <w:r>
        <w:rPr>
          <w:rStyle w:val="Hyperlink.0"/>
          <w:rtl w:val="0"/>
          <w:lang w:val="ru-RU"/>
        </w:rPr>
        <w:t xml:space="preserve">251 </w:t>
      </w:r>
      <w:r>
        <w:rPr>
          <w:rStyle w:val="Hyperlink.0"/>
          <w:rtl w:val="0"/>
          <w:lang w:val="ru-RU"/>
        </w:rPr>
        <w:t>Налогового кодекса Российской Федерации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являются</w:t>
      </w:r>
      <w:r>
        <w:rPr>
          <w:rStyle w:val="Hyperlink.0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suppressAutoHyphens w:val="1"/>
        <w:bidi w:val="0"/>
        <w:spacing w:before="100" w:after="10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 xml:space="preserve">регулярные и единовременные поступления от членов саморегулируемой организации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вступительные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членские и целевые взносы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бычный"/>
        <w:numPr>
          <w:ilvl w:val="0"/>
          <w:numId w:val="2"/>
        </w:numPr>
        <w:suppressAutoHyphens w:val="1"/>
        <w:bidi w:val="0"/>
        <w:spacing w:before="100" w:after="100"/>
        <w:ind w:right="0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добровольные имущественные взносы и пожертвования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3.3. </w:t>
      </w:r>
      <w:r>
        <w:rPr>
          <w:rStyle w:val="Hyperlink.0"/>
          <w:rtl w:val="0"/>
          <w:lang w:val="ru-RU"/>
        </w:rPr>
        <w:t>Источниками финансирования деятельности Ассоциации также являются</w:t>
      </w:r>
      <w:r>
        <w:rPr>
          <w:rStyle w:val="Hyperlink.0"/>
          <w:rtl w:val="0"/>
          <w:lang w:val="ru-RU"/>
        </w:rPr>
        <w:t>: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1) </w:t>
      </w:r>
      <w:r>
        <w:rPr>
          <w:rStyle w:val="Hyperlink.0"/>
          <w:rtl w:val="0"/>
          <w:lang w:val="ru-RU"/>
        </w:rPr>
        <w:t>доходы от оказания услуг по предоставлению информации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раскрытие которой может осуществляться на платной основе</w:t>
      </w:r>
      <w:r>
        <w:rPr>
          <w:rStyle w:val="Hyperlink.0"/>
          <w:rtl w:val="0"/>
          <w:lang w:val="ru-RU"/>
        </w:rPr>
        <w:t xml:space="preserve">; 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2) </w:t>
      </w:r>
      <w:r>
        <w:rPr>
          <w:rStyle w:val="Hyperlink.0"/>
          <w:rtl w:val="0"/>
          <w:lang w:val="ru-RU"/>
        </w:rPr>
        <w:t>доходы от оказания образовательных и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или консультационных услуг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связанных с деятельностью или профессиональными интересами членов Ассоциации</w:t>
      </w:r>
      <w:r>
        <w:rPr>
          <w:rStyle w:val="Hyperlink.0"/>
          <w:rtl w:val="0"/>
          <w:lang w:val="ru-RU"/>
        </w:rPr>
        <w:t xml:space="preserve">; 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3) </w:t>
      </w:r>
      <w:r>
        <w:rPr>
          <w:rStyle w:val="Hyperlink.0"/>
          <w:rtl w:val="0"/>
          <w:lang w:val="ru-RU"/>
        </w:rPr>
        <w:t>доходы от продажи информационных материалов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связанных с деятельностью Ассоциации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членов Ассоциации</w:t>
      </w:r>
      <w:r>
        <w:rPr>
          <w:rStyle w:val="Hyperlink.0"/>
          <w:rtl w:val="0"/>
          <w:lang w:val="ru-RU"/>
        </w:rPr>
        <w:t xml:space="preserve">; 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4) </w:t>
      </w:r>
      <w:r>
        <w:rPr>
          <w:rStyle w:val="Hyperlink.0"/>
          <w:rtl w:val="0"/>
          <w:lang w:val="ru-RU"/>
        </w:rPr>
        <w:t>доходы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полученные от размещения денежных средств на банковских депозитах</w:t>
      </w:r>
      <w:r>
        <w:rPr>
          <w:rStyle w:val="Hyperlink.0"/>
          <w:rtl w:val="0"/>
          <w:lang w:val="ru-RU"/>
        </w:rPr>
        <w:t xml:space="preserve">; 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5) </w:t>
      </w:r>
      <w:r>
        <w:rPr>
          <w:rStyle w:val="Hyperlink.0"/>
          <w:rtl w:val="0"/>
          <w:lang w:val="ru-RU"/>
        </w:rPr>
        <w:t xml:space="preserve">дивиденды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доходы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проценты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получаемые по акциям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облигациям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другим ценным бумагам и вкладам</w:t>
      </w:r>
      <w:r>
        <w:rPr>
          <w:rStyle w:val="Hyperlink.0"/>
          <w:rtl w:val="0"/>
          <w:lang w:val="ru-RU"/>
        </w:rPr>
        <w:t xml:space="preserve">; 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6) </w:t>
      </w:r>
      <w:r>
        <w:rPr>
          <w:rStyle w:val="Hyperlink.0"/>
          <w:rtl w:val="0"/>
          <w:lang w:val="ru-RU"/>
        </w:rPr>
        <w:t>доходы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получаемые от собственности Ассоциации</w:t>
      </w:r>
      <w:r>
        <w:rPr>
          <w:rStyle w:val="Hyperlink.0"/>
          <w:rtl w:val="0"/>
          <w:lang w:val="ru-RU"/>
        </w:rPr>
        <w:t xml:space="preserve">; 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7) </w:t>
      </w:r>
      <w:r>
        <w:rPr>
          <w:rStyle w:val="Hyperlink.0"/>
          <w:rtl w:val="0"/>
          <w:lang w:val="ru-RU"/>
        </w:rPr>
        <w:t>другие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запрещенные законом поступления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3.4.</w:t>
      </w:r>
      <w:r>
        <w:rPr>
          <w:rStyle w:val="Hyperlink.0"/>
          <w:rtl w:val="0"/>
          <w:lang w:val="ru-RU"/>
        </w:rPr>
        <w:t xml:space="preserve">  Виды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статьи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доходов Ассоциации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правила планирования и учета доходов определены настоящим Положением в главе </w:t>
      </w:r>
      <w:r>
        <w:rPr>
          <w:rStyle w:val="Hyperlink.0"/>
          <w:rtl w:val="0"/>
          <w:lang w:val="ru-RU"/>
        </w:rPr>
        <w:t xml:space="preserve">6 </w:t>
      </w:r>
      <w:r>
        <w:rPr>
          <w:rStyle w:val="Hyperlink.0"/>
          <w:rtl w:val="0"/>
          <w:lang w:val="ru-RU"/>
        </w:rPr>
        <w:t>«Доходная часть сметы доходов и расходов»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b w:val="1"/>
          <w:bCs w:val="1"/>
          <w:sz w:val="24"/>
          <w:szCs w:val="24"/>
          <w:rtl w:val="0"/>
          <w:lang w:val="ru-RU"/>
        </w:rPr>
        <w:t>4.</w:t>
      </w:r>
      <w:r>
        <w:rPr>
          <w:b w:val="1"/>
          <w:bCs w:val="1"/>
          <w:sz w:val="24"/>
          <w:szCs w:val="24"/>
          <w:rtl w:val="0"/>
          <w:lang w:val="ru-RU"/>
        </w:rPr>
        <w:t>  Расходы Ассоциации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4.1.</w:t>
      </w:r>
      <w:r>
        <w:rPr>
          <w:rStyle w:val="Hyperlink.0"/>
          <w:rtl w:val="0"/>
          <w:lang w:val="ru-RU"/>
        </w:rPr>
        <w:t>  Расходами для целей настоящего Положения являются затраты Ассоциации на уставную деятельность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осуществляемые за счет целевых взносов и иных поступлений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4.2.</w:t>
      </w:r>
      <w:r>
        <w:rPr>
          <w:rStyle w:val="Hyperlink.0"/>
          <w:rtl w:val="0"/>
          <w:lang w:val="ru-RU"/>
        </w:rPr>
        <w:t xml:space="preserve">  Виды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статьи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расходов Ассоциации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правила планирования и учета расходов определены настоящим Положением в главе </w:t>
      </w:r>
      <w:r>
        <w:rPr>
          <w:rStyle w:val="Hyperlink.0"/>
          <w:rtl w:val="0"/>
          <w:lang w:val="ru-RU"/>
        </w:rPr>
        <w:t xml:space="preserve">7 </w:t>
      </w:r>
      <w:r>
        <w:rPr>
          <w:rStyle w:val="Hyperlink.0"/>
          <w:rtl w:val="0"/>
          <w:lang w:val="ru-RU"/>
        </w:rPr>
        <w:t>«Расходная часть сметы доходов и расходов»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5.</w:t>
      </w:r>
      <w:r>
        <w:rPr>
          <w:b w:val="1"/>
          <w:bCs w:val="1"/>
          <w:sz w:val="24"/>
          <w:szCs w:val="24"/>
          <w:rtl w:val="0"/>
          <w:lang w:val="ru-RU"/>
        </w:rPr>
        <w:t>  Смета доходов и расходов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5.1.</w:t>
      </w:r>
      <w:r>
        <w:rPr>
          <w:rStyle w:val="Hyperlink.0"/>
          <w:rtl w:val="0"/>
          <w:lang w:val="ru-RU"/>
        </w:rPr>
        <w:t xml:space="preserve">  Смета доходов и расходов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общее название планового и отчетного документов о движении средств целевого финансирования Ассоциации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которыми утверждаются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"http://pandia.ru/text/category/istochniki_finansirovaniya/"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источники финансирования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 деятельности Ассоциации и виды разрешенного целевого использования средств Ассоциации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5.2.</w:t>
      </w:r>
      <w:r>
        <w:rPr>
          <w:rStyle w:val="Hyperlink.0"/>
          <w:rtl w:val="0"/>
          <w:lang w:val="ru-RU"/>
        </w:rPr>
        <w:t>  Плановая смета составляется в виде сметы доходов и расходов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в котором постатейно определяется план доходов и расходов Ассоциации на следующий период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"http://pandia.ru/text/category/kalendarnij_god/"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календарный год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). </w:t>
      </w:r>
      <w:r>
        <w:rPr>
          <w:rStyle w:val="Hyperlink.0"/>
          <w:rtl w:val="0"/>
          <w:lang w:val="ru-RU"/>
        </w:rPr>
        <w:t>Смета доходов и расходов утверждается Общим собранием членов Ассоциации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Текущая финансово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хозяйственная деятельность Ассоциации ведется на основании и в рамках расходной части утвержденной сметы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При необходимости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течение отчетного периода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смета доходов и расходов может корректироваться решениями Общего собрания членов Ассоциации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5.3. </w:t>
      </w:r>
      <w:r>
        <w:rPr>
          <w:rStyle w:val="Hyperlink.0"/>
          <w:rtl w:val="0"/>
          <w:lang w:val="ru-RU"/>
        </w:rPr>
        <w:t>В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смета Ассоциации не утверждена на начало текущего финансового года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Генеральный директор Ассоциации правомочен до утверждения сметы Общим собранием ежемесячно осуществлять расходы в рамках статей сметы предыдущего финансового года в размере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превышающем одной двенадцатой части расходов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запланированных и утвержденных Общим собранием Ассоциации в смете на предыдущий финансовый год при наличии денежных средств на расчетных счетах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5.4.</w:t>
      </w:r>
      <w:r>
        <w:rPr>
          <w:rStyle w:val="Hyperlink.0"/>
          <w:rtl w:val="0"/>
          <w:lang w:val="ru-RU"/>
        </w:rPr>
        <w:t>  По окончании отчетного периода бухгалтерией Ассоциации составляется отчет об исполнении сметы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которой отражаются фактически поступившие целевые средства и фактически произведенные расходы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Отчет об исполнении сметы утверждается Общим собранием членов Ассоциации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5.5.</w:t>
      </w:r>
      <w:r>
        <w:rPr>
          <w:rStyle w:val="Hyperlink.0"/>
          <w:rtl w:val="0"/>
          <w:lang w:val="ru-RU"/>
        </w:rPr>
        <w:t xml:space="preserve">  Формы сметы доходов и расходов и отчета об исполнении сметы приведены соответственно в приложениях № 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 xml:space="preserve">и № </w:t>
      </w:r>
      <w:r>
        <w:rPr>
          <w:rStyle w:val="Hyperlink.0"/>
          <w:rtl w:val="0"/>
          <w:lang w:val="ru-RU"/>
        </w:rPr>
        <w:t xml:space="preserve">2 </w:t>
      </w:r>
      <w:r>
        <w:rPr>
          <w:rStyle w:val="Hyperlink.0"/>
          <w:rtl w:val="0"/>
          <w:lang w:val="ru-RU"/>
        </w:rPr>
        <w:t>к настоящему Положению и являются его неотъемлемой частью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6.</w:t>
      </w:r>
      <w:r>
        <w:rPr>
          <w:b w:val="1"/>
          <w:bCs w:val="1"/>
          <w:sz w:val="24"/>
          <w:szCs w:val="24"/>
          <w:rtl w:val="0"/>
          <w:lang w:val="ru-RU"/>
        </w:rPr>
        <w:t>  Доходная часть сметы доходов и расходов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доходной части сметы доходов и расходов приводятся данные о плановых и фактических поступлениях на текущую финансово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хозяйственную деятельность Ассоциации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Поступления в компенсационный фонд саморегулируемой организации и доходы от размещения средств компенсационного фонда в доходной части сметы доходов и расходов не учитываются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Смета доходов и расходов предусматривает следующие статьи доходов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источников целевого финансирования</w:t>
      </w:r>
      <w:r>
        <w:rPr>
          <w:rStyle w:val="Hyperlink.0"/>
          <w:rtl w:val="0"/>
          <w:lang w:val="ru-RU"/>
        </w:rPr>
        <w:t>):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6.1. </w:t>
      </w:r>
      <w:r>
        <w:rPr>
          <w:rStyle w:val="Hyperlink.0"/>
          <w:rtl w:val="0"/>
          <w:lang w:val="ru-RU"/>
        </w:rPr>
        <w:t>Статья «</w:t>
      </w:r>
      <w:r>
        <w:rPr>
          <w:sz w:val="24"/>
          <w:szCs w:val="24"/>
          <w:u w:val="single"/>
          <w:rtl w:val="0"/>
          <w:lang w:val="ru-RU"/>
        </w:rPr>
        <w:t>Неиспользованный остаток целевого финансирования прошлых лет»</w:t>
      </w:r>
      <w:r>
        <w:rPr>
          <w:sz w:val="24"/>
          <w:szCs w:val="24"/>
          <w:u w:val="single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sz w:val="24"/>
          <w:szCs w:val="24"/>
          <w:shd w:val="clear" w:color="auto" w:fill="ff0000"/>
        </w:rPr>
      </w:pPr>
      <w:r>
        <w:rPr>
          <w:rStyle w:val="Hyperlink.0"/>
          <w:rtl w:val="0"/>
          <w:lang w:val="ru-RU"/>
        </w:rPr>
        <w:t>В соответствии с учётной политикой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где предусмотрен метод непрерывного бюджетирования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данная статья рассчитывается исходя из прогнозируемых фактического поступления целевых взносов и фактического исполнения сметы за отчётный год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6.2. </w:t>
      </w:r>
      <w:r>
        <w:rPr>
          <w:rStyle w:val="Hyperlink.0"/>
          <w:rtl w:val="0"/>
          <w:lang w:val="ru-RU"/>
        </w:rPr>
        <w:t>Статья «</w:t>
      </w:r>
      <w:r>
        <w:rPr>
          <w:sz w:val="24"/>
          <w:szCs w:val="24"/>
          <w:u w:val="single"/>
          <w:rtl w:val="0"/>
          <w:lang w:val="ru-RU"/>
        </w:rPr>
        <w:t>Ежемесячные членские взносы членов Ассоциации «Строители Омска</w:t>
      </w:r>
      <w:r>
        <w:rPr>
          <w:rStyle w:val="Hyperlink.0"/>
          <w:rtl w:val="0"/>
          <w:lang w:val="ru-RU"/>
        </w:rPr>
        <w:t>»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смете статья «Ежемесячные членские взносы» рассчитывается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исходя из количества членов Ассоциации на момент составления сметы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прогнозируемой динамики движения членов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принятие и исключение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 xml:space="preserve">прогнозируемой задолженности по членским взносов прошлых периодов по состоянию на </w:t>
      </w:r>
      <w:r>
        <w:rPr>
          <w:rStyle w:val="Hyperlink.0"/>
          <w:rtl w:val="0"/>
          <w:lang w:val="ru-RU"/>
        </w:rPr>
        <w:t>1</w:t>
      </w:r>
      <w:r>
        <w:rPr>
          <w:rStyle w:val="Hyperlink.0"/>
          <w:rtl w:val="0"/>
          <w:lang w:val="ru-RU"/>
        </w:rPr>
        <w:t>января планируемого года и установленного размера членских взносов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отчете об исполнении сметы по данной статье показывается фактическое поступление членских взносов за период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sz w:val="24"/>
          <w:szCs w:val="24"/>
          <w:u w:val="single"/>
        </w:rPr>
      </w:pPr>
      <w:r>
        <w:rPr>
          <w:rStyle w:val="Hyperlink.0"/>
          <w:rtl w:val="0"/>
          <w:lang w:val="ru-RU"/>
        </w:rPr>
        <w:t xml:space="preserve">6.3. </w:t>
      </w:r>
      <w:r>
        <w:rPr>
          <w:rStyle w:val="Hyperlink.0"/>
          <w:rtl w:val="0"/>
          <w:lang w:val="ru-RU"/>
        </w:rPr>
        <w:t xml:space="preserve">Статья </w:t>
      </w:r>
      <w:r>
        <w:rPr>
          <w:sz w:val="24"/>
          <w:szCs w:val="24"/>
          <w:u w:val="single"/>
          <w:rtl w:val="0"/>
          <w:lang w:val="ru-RU"/>
        </w:rPr>
        <w:t>«Вступительные взносы»</w:t>
      </w:r>
      <w:r>
        <w:rPr>
          <w:sz w:val="24"/>
          <w:szCs w:val="24"/>
          <w:u w:val="single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смете размер статьи «Вступительные взносы» планируется исходя из прогноза принятия членов и размера вступительного взноса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отчете об исполнении сметы по данной статье показывается фактическое поступление вступительных взносов за период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6.4. </w:t>
      </w:r>
      <w:r>
        <w:rPr>
          <w:rStyle w:val="Hyperlink.0"/>
          <w:rtl w:val="0"/>
          <w:lang w:val="ru-RU"/>
        </w:rPr>
        <w:t>Статья «</w:t>
      </w:r>
      <w:r>
        <w:rPr>
          <w:sz w:val="24"/>
          <w:szCs w:val="24"/>
          <w:u w:val="single"/>
          <w:rtl w:val="0"/>
          <w:lang w:val="ru-RU"/>
        </w:rPr>
        <w:t>Прочие поступления»</w:t>
      </w:r>
      <w:r>
        <w:rPr>
          <w:sz w:val="24"/>
          <w:szCs w:val="24"/>
          <w:u w:val="single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смете размер статьи «</w:t>
      </w:r>
      <w:r>
        <w:rPr>
          <w:sz w:val="24"/>
          <w:szCs w:val="24"/>
          <w:u w:val="single"/>
          <w:rtl w:val="0"/>
          <w:lang w:val="ru-RU"/>
        </w:rPr>
        <w:t>Прочие поступления</w:t>
      </w:r>
      <w:r>
        <w:rPr>
          <w:rStyle w:val="Hyperlink.0"/>
          <w:rtl w:val="0"/>
          <w:lang w:val="ru-RU"/>
        </w:rPr>
        <w:t>» планируется на основе данных прошлых отчётных периодов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В отчете об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"http://pandia.ru/text/category/ispolnenie_byudzheta/"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исполнении сметы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 по данной статье показывается фактическое поступление прочих доходов за период в сумме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остающейся после их налогообложения в соответствии с законодательством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6.5. </w:t>
      </w:r>
      <w:r>
        <w:rPr>
          <w:rStyle w:val="Hyperlink.0"/>
          <w:rtl w:val="0"/>
          <w:lang w:val="ru-RU"/>
        </w:rPr>
        <w:t>Статья «</w:t>
      </w:r>
      <w:r>
        <w:rPr>
          <w:sz w:val="24"/>
          <w:szCs w:val="24"/>
          <w:u w:val="single"/>
          <w:rtl w:val="0"/>
          <w:lang w:val="ru-RU"/>
        </w:rPr>
        <w:t>Ежегодные целевые взносы на нужды Национального объединения строителей</w:t>
      </w:r>
      <w:r>
        <w:rPr>
          <w:rStyle w:val="Hyperlink.0"/>
          <w:rtl w:val="0"/>
          <w:lang w:val="ru-RU"/>
        </w:rPr>
        <w:t>»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смете статья «</w:t>
      </w:r>
      <w:r>
        <w:rPr>
          <w:sz w:val="24"/>
          <w:szCs w:val="24"/>
          <w:u w:val="single"/>
          <w:rtl w:val="0"/>
          <w:lang w:val="ru-RU"/>
        </w:rPr>
        <w:t>Ежегодные целевые взносы на нужды Национального объединения строителей</w:t>
      </w:r>
      <w:r>
        <w:rPr>
          <w:rStyle w:val="Hyperlink.0"/>
          <w:rtl w:val="0"/>
          <w:lang w:val="ru-RU"/>
        </w:rPr>
        <w:t>» рассчитывается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исходя из количества членов Ассоциации на момент составления бюджета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прогнозируемой динамики движения членов и установленного размера членских взносов в Ассоциации «Национальное объединение строителей»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 отчете об исполнении сметы по данной статье показывается фактическое поступление целевых взносов на нужды Национального объединения строителей за период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sz w:val="24"/>
          <w:szCs w:val="24"/>
          <w:u w:val="single"/>
        </w:rPr>
      </w:pPr>
      <w:r>
        <w:rPr>
          <w:rStyle w:val="Hyperlink.0"/>
          <w:rtl w:val="0"/>
          <w:lang w:val="ru-RU"/>
        </w:rPr>
        <w:t xml:space="preserve">6.6. </w:t>
      </w:r>
      <w:r>
        <w:rPr>
          <w:rStyle w:val="Hyperlink.0"/>
          <w:rtl w:val="0"/>
          <w:lang w:val="ru-RU"/>
        </w:rPr>
        <w:t xml:space="preserve">Статья </w:t>
      </w:r>
      <w:r>
        <w:rPr>
          <w:sz w:val="24"/>
          <w:szCs w:val="24"/>
          <w:u w:val="single"/>
          <w:rtl w:val="0"/>
          <w:lang w:val="ru-RU"/>
        </w:rPr>
        <w:t>«Целевые взносы на ведение уставной деятельности»</w:t>
      </w:r>
      <w:r>
        <w:rPr>
          <w:sz w:val="24"/>
          <w:szCs w:val="24"/>
          <w:u w:val="single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В смете размер статьи </w:t>
      </w:r>
      <w:r>
        <w:rPr>
          <w:sz w:val="24"/>
          <w:szCs w:val="24"/>
          <w:u w:val="single"/>
          <w:rtl w:val="0"/>
          <w:lang w:val="ru-RU"/>
        </w:rPr>
        <w:t>«Целевые взносы на ведение уставной деятельности»</w:t>
      </w:r>
      <w:r>
        <w:rPr>
          <w:rStyle w:val="Hyperlink.0"/>
          <w:rtl w:val="0"/>
          <w:lang w:val="ru-RU"/>
        </w:rPr>
        <w:t xml:space="preserve"> планируется на основе данных прошлых отчётных периодов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В отчете об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"http://pandia.ru/text/category/ispolnenie_byudzheta/"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исполнении сметы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 по данной статье показывается фактическое поступление прочих доходов за период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6.7. </w:t>
      </w:r>
      <w:r>
        <w:rPr>
          <w:rStyle w:val="Hyperlink.0"/>
          <w:rtl w:val="0"/>
          <w:lang w:val="ru-RU"/>
        </w:rPr>
        <w:t>Внутренними документами Ассоциации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отдельными решениями общего собрания членов Ассоциации может быть установлена обязанность членов Ассоциации по уплате иных сборов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6.8. </w:t>
      </w:r>
      <w:r>
        <w:rPr>
          <w:rStyle w:val="Hyperlink.0"/>
          <w:rtl w:val="0"/>
          <w:lang w:val="ru-RU"/>
        </w:rPr>
        <w:t>Поступление взносов от членов Ассоциации учитывается по соответствующей статье поступлений на основании банковских выписок</w:t>
      </w:r>
      <w:r>
        <w:rPr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 </w:t>
      </w:r>
      <w:r>
        <w:rPr>
          <w:rStyle w:val="Hyperlink.0"/>
          <w:rtl w:val="0"/>
          <w:lang w:val="ru-RU"/>
        </w:rPr>
        <w:t>Расходная часть сметы доходов и расходов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Расходная часть сметы доходов и расходов определяет распределение расходов на текущую финансово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хозяйственную деятельность Ассоциации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Статьи расходной части сметы доходов и расходов и их детализация приведены в таблице</w:t>
      </w:r>
      <w:r>
        <w:rPr>
          <w:rStyle w:val="Hyperlink.0"/>
          <w:rtl w:val="0"/>
          <w:lang w:val="ru-RU"/>
        </w:rPr>
        <w:t>:</w:t>
      </w:r>
    </w:p>
    <w:tbl>
      <w:tblPr>
        <w:tblW w:w="93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03"/>
        <w:gridCol w:w="6262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Статья расхода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Наименование расходов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включаемых в статью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sz w:val="24"/>
                <w:szCs w:val="24"/>
                <w:rtl w:val="0"/>
                <w:lang w:val="ru-RU"/>
              </w:rPr>
              <w:t>Оплата труда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sz w:val="24"/>
                <w:szCs w:val="24"/>
                <w:rtl w:val="0"/>
                <w:lang w:val="ru-RU"/>
              </w:rPr>
              <w:t xml:space="preserve">Расходы на </w: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begin" w:fldLock="0"/>
            </w:r>
            <w:r>
              <w:rPr>
                <w:rStyle w:val="Hyperlink.1"/>
                <w:sz w:val="24"/>
                <w:szCs w:val="24"/>
                <w:lang w:val="ru-RU"/>
              </w:rPr>
              <w:instrText xml:space="preserve"> HYPERLINK "http://pandia.ru/text/category/oplata_truda/"</w:instrTex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separate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оплату труда</w:t>
            </w:r>
            <w:r>
              <w:rPr/>
              <w:fldChar w:fldCharType="end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 по окладам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ставкам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надбавки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доплаты за увеличение объема работ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оплату за дни командировки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выплаты стимулирующего характера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связанные с </w: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begin" w:fldLock="0"/>
            </w:r>
            <w:r>
              <w:rPr>
                <w:rStyle w:val="Hyperlink.1"/>
                <w:sz w:val="24"/>
                <w:szCs w:val="24"/>
                <w:lang w:val="ru-RU"/>
              </w:rPr>
              <w:instrText xml:space="preserve"> HYPERLINK "http://pandia.ru/text/category/vipolnenie_rabot/"</w:instrTex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separate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выполнением работником</w:t>
            </w:r>
            <w:r>
              <w:rPr/>
              <w:fldChar w:fldCharType="end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 своих должностных обязанностей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оплату очередных и дополнительных отпусков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оплату в выходные и праздничные дни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оплату за сверхурочные работы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внутреннее совместительство и прочие выплаты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связанные с выполнением работником своих должностных обязанностей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Страховые взносы и сборы от оплаты труда и прочих выплат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Страховые взносы в ПФР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ФСС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ФОМС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Услуги специализированных 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или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экспертных организаций по содействию в осуществлении контроля за исполнением требований Ассоциации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на услуги специализированных 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или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экспертных организаций по содействию в осуществлении контроля за исполнением требований Ассоциации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Аренда и содержание автомашины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Арендная плата за арендованные транспортные средства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по ГСМ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запасные части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ремонт и ТО автомашин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мойка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износ автошин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по страхованию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аренда гаража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прочие расходы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связанные с арендой и содержанием автомашин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Аренда и содержание помещений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 Арендная плата за нежилое помещение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на охрану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коммунальные расходы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освещение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отопление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begin" w:fldLock="0"/>
            </w:r>
            <w:r>
              <w:rPr>
                <w:rStyle w:val="Hyperlink.1"/>
                <w:sz w:val="24"/>
                <w:szCs w:val="24"/>
                <w:lang w:val="ru-RU"/>
              </w:rPr>
              <w:instrText xml:space="preserve"> HYPERLINK "http://pandia.ru/text/category/vodosnabzhenie_i_kanalizatciya/"</w:instrTex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separate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водоснабжение</w:t>
            </w:r>
            <w:r>
              <w:rPr/>
              <w:fldChar w:fldCharType="end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begin" w:fldLock="0"/>
            </w:r>
            <w:r>
              <w:rPr>
                <w:rStyle w:val="Hyperlink.1"/>
                <w:sz w:val="24"/>
                <w:szCs w:val="24"/>
                <w:lang w:val="ru-RU"/>
              </w:rPr>
              <w:instrText xml:space="preserve"> HYPERLINK "http://pandia.ru/text/category/vivoz_i_pererabotka_musora/"</w:instrTex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separate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вывоз мусора</w:t>
            </w:r>
            <w:r>
              <w:rPr/>
              <w:fldChar w:fldCharType="end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 и т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.),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средства бытовой химии для уборки помещения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прочие расходы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связанные с арендой и содержанием помещений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Представительские расходы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 Расходы по проведению представительского мероприятия согласно Положению о представительских расходах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на проведение Общих собраний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заседаний Президиума и производственных совещаний и конференций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 Расходы на организацию и проведение Общего собрания членов Ассоциации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заседаний Президиума и производственных совещаний включая расходы на </w: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begin" w:fldLock="0"/>
            </w:r>
            <w:r>
              <w:rPr>
                <w:rStyle w:val="Hyperlink.1"/>
                <w:sz w:val="24"/>
                <w:szCs w:val="24"/>
                <w:lang w:val="ru-RU"/>
              </w:rPr>
              <w:instrText xml:space="preserve"> HYPERLINK "http://pandia.ru/text/category/brejk/"</w:instrTex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separate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брейк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кофе</w:t>
            </w:r>
            <w:r>
              <w:rPr/>
              <w:fldChar w:fldCharType="end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официальный обед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ужин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аренду помещения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канцелярские расходы и т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Почтовые расходы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 Расходы по приему и отправке служебной корреспонденции и иных почтовых услуг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приобретение почтовых конвертов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марок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открыток и прочие расходы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связанные с почтовой корреспонденцией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Услуги связи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begin" w:fldLock="0"/>
            </w:r>
            <w:r>
              <w:rPr>
                <w:rStyle w:val="Hyperlink.1"/>
                <w:sz w:val="24"/>
                <w:szCs w:val="24"/>
                <w:lang w:val="ru-RU"/>
              </w:rPr>
              <w:instrText xml:space="preserve"> HYPERLINK "http://msaver.ru/goto/?rll=http%25253A%25252F%25252Fad.admitad.com%25252Fg%25252Fix7eisyc2u0ec26fd9f68d5b295c68"</w:instrTex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separate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Интернет</w:t>
            </w:r>
            <w:r>
              <w:rPr/>
              <w:fldChar w:fldCharType="end" w:fldLock="0"/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 Расходы на услуги городской и междугородной телефонной связи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мобильной связи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связи через систему сети </w: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begin" w:fldLock="0"/>
            </w:r>
            <w:r>
              <w:rPr>
                <w:rStyle w:val="Hyperlink.1"/>
                <w:sz w:val="24"/>
                <w:szCs w:val="24"/>
                <w:lang w:val="ru-RU"/>
              </w:rPr>
              <w:instrText xml:space="preserve"> HYPERLINK "http://msaver.ru/goto/?rll=http%25253A%25252F%25252Fad.admitad.com%25252Fg%25252Fix7eisyc2u0ec26fd9f68d5b295c68"</w:instrTex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separate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интернет</w:t>
            </w:r>
            <w:r>
              <w:rPr/>
              <w:fldChar w:fldCharType="end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на доступ к сети интернет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на аренду сервера видеосвязи и другие расходы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связанные с обеспечением связи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Командировочные расходы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 Расходы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связанные со служебными поездками работников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в том числе суточные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по проезду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проживанию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прочие расходы по командировке согласно Положению о командировках работников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Обслуживание бухгалтерских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информационных программ и сайта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 Расходы по лицензионному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абонентскому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обслуживанию бухгалтерских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информационных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нормативно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технических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правовых и иных программ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приобретение ИТС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по ЭДО в ИФНС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ПФР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ФСС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органов статистики и иных служб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расходы на услуги </w: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begin" w:fldLock="0"/>
            </w:r>
            <w:r>
              <w:rPr>
                <w:rStyle w:val="Hyperlink.1"/>
                <w:sz w:val="24"/>
                <w:szCs w:val="24"/>
                <w:lang w:val="ru-RU"/>
              </w:rPr>
              <w:instrText xml:space="preserve"> HYPERLINK "http://pandia.ru/text/category/hosting/"</w:instrTex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separate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хостинг</w:t>
            </w:r>
            <w:r>
              <w:rPr/>
              <w:fldChar w:fldCharType="end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аренды доменных имен сети интернет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обслуживанию сайта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Канцелярские расходы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 Приобретение писчей бумаги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письменных принадлежностей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папок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скоросшивателей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письменных приборов и т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Налоги и сборы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 Расходы по оплате </w: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begin" w:fldLock="0"/>
            </w:r>
            <w:r>
              <w:rPr>
                <w:rStyle w:val="Hyperlink.1"/>
                <w:sz w:val="24"/>
                <w:szCs w:val="24"/>
                <w:lang w:val="ru-RU"/>
              </w:rPr>
              <w:instrText xml:space="preserve"> HYPERLINK "http://pandia.ru/text/category/gosudarstvennaya_poshlina/"</w:instrTex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separate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госпошлины</w:t>
            </w:r>
            <w:r>
              <w:rPr/>
              <w:fldChar w:fldCharType="end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 и обязательных налогов и сборов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кроме пени и штрафов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Расходные материалы и ТО техники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на ТО компьютеров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заправка и ремонт картриджей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приобретение пленки для факсов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носителей информации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D, DVD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диски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флеш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карты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и др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Услуги банка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связанные с открытием и обслуживанием расчетных и иных счетов в банках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кассовым обслуживанием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выдачей банками справок и иных документов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другие расходы по расчетам с банками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Непредвиденные расходы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которые не представляется возможным определить при планировании сметы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но которые произведены в течение финансово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хозяйственной деятельности текущего года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Приобретение основных средств и хозяйственного инвентаря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на приобретение основных средств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производственного и хозяйственного инвентаря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на рекламу и информационное сопровождение деятельности Ассоциации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на публикацию статей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информации и т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в СМИ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изготовление баннеров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плакатов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begin" w:fldLock="0"/>
            </w:r>
            <w:r>
              <w:rPr>
                <w:rStyle w:val="Hyperlink.1"/>
                <w:sz w:val="24"/>
                <w:szCs w:val="24"/>
                <w:lang w:val="ru-RU"/>
              </w:rPr>
              <w:instrText xml:space="preserve"> HYPERLINK "http://pandia.ru/text/category/buklet/"</w:instrTex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separate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буклетов</w:t>
            </w:r>
            <w:r>
              <w:rPr/>
              <w:fldChar w:fldCharType="end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 и пр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изготовление предметов символики и другие расходы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связанные с рекламой и информационное сопровождение деятельности Ассоциации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на повышение квалификации и обмен опытом работы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связанные с обучением на курсах повышения квалификации работников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 участием в семинарах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begin" w:fldLock="0"/>
            </w:r>
            <w:r>
              <w:rPr>
                <w:rStyle w:val="Hyperlink.1"/>
                <w:sz w:val="24"/>
                <w:szCs w:val="24"/>
                <w:lang w:val="ru-RU"/>
              </w:rPr>
              <w:instrText xml:space="preserve"> HYPERLINK "http://pandia.ru/text/category/kruglie_stoli/"</w:instrTex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separate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круглых столах</w:t>
            </w:r>
            <w:r>
              <w:rPr/>
              <w:fldChar w:fldCharType="end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форумах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совещаниях и т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включая стоимость обучения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участия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и расходы на </w: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begin" w:fldLock="0"/>
            </w:r>
            <w:r>
              <w:rPr>
                <w:rStyle w:val="Hyperlink.1"/>
                <w:sz w:val="24"/>
                <w:szCs w:val="24"/>
                <w:lang w:val="ru-RU"/>
              </w:rPr>
              <w:instrText xml:space="preserve"> HYPERLINK "http://pandia.ru/text/category/komandirovka_sluzhebnaya/"</w:instrTex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separate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служебные командировки</w:t>
            </w:r>
            <w:r>
              <w:rPr/>
              <w:fldChar w:fldCharType="end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Приобретение компьютерных программ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на приобретение компьютерных программ и продление лицензий на право пользования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Нотариальные услуги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по оплате услуг нотариусов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Прочие расходы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Другие расходы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не включенные в статьи расходов сметы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Расходы на мероприятия по </w: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begin" w:fldLock="0"/>
            </w:r>
            <w:r>
              <w:rPr>
                <w:rStyle w:val="Hyperlink.1"/>
                <w:sz w:val="24"/>
                <w:szCs w:val="24"/>
                <w:lang w:val="ru-RU"/>
              </w:rPr>
              <w:instrText xml:space="preserve"> HYPERLINK "http://pandia.ru/text/category/ohrana_truda/"</w:instrTex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separate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охране труда</w:t>
            </w:r>
            <w:r>
              <w:rPr/>
              <w:fldChar w:fldCharType="end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 и </w: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begin" w:fldLock="0"/>
            </w:r>
            <w:r>
              <w:rPr>
                <w:rStyle w:val="Hyperlink.1"/>
                <w:sz w:val="24"/>
                <w:szCs w:val="24"/>
                <w:lang w:val="ru-RU"/>
              </w:rPr>
              <w:instrText xml:space="preserve"> HYPERLINK "http://pandia.ru/text/category/tehnika_bezopasnosti/"</w:instrTex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separate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технике безопасности</w:t>
            </w:r>
            <w:r>
              <w:rPr/>
              <w:fldChar w:fldCharType="end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аттестация рабочих мест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 Расходы на обеспечение мероприятий по организации рабочих мест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в соответствии с требованиями законодательства РФ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направленных на охрану жизни и здоровья работников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на приобретение предметов личной гигиены работников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предметов для создания здорового микроклимата рабочих мест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приобретение </w: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begin" w:fldLock="0"/>
            </w:r>
            <w:r>
              <w:rPr>
                <w:rStyle w:val="Hyperlink.1"/>
                <w:sz w:val="24"/>
                <w:szCs w:val="24"/>
                <w:lang w:val="ru-RU"/>
              </w:rPr>
              <w:instrText xml:space="preserve"> HYPERLINK "http://pandia.ru/text/category/voda_pitmzevaya/"</w:instrTex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separate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питьевой воды</w:t>
            </w:r>
            <w:r>
              <w:rPr/>
              <w:fldChar w:fldCharType="end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 и т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связанные с созданием Резервного Фонда Президиума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на оплату непредвиденных расходов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на выплату единовременных вознаграждений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оплату представительских расходов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возмещение членам  Президиума транспортных и командировочных расходов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связанных с осуществление деятельности в качестве члена Президиума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возмещение членам  специализированных органов транспортных и командировочных расходов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связанных с деятельностью в качестве членов специализированных органов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оплату расходов по любой статье сметы при исчерпании бюджета этой статьи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Ремонт основных средств и хоз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инвентаря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на проведение текущего ремонта служебных помещений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производственного и хозяйственного инвентаря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Консультационные услуги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на разработку стандартов Ассоциации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на консультационные услуги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на разработку стандартов Ассоциации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Услуги аудитора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Расходы на ежегодный </w: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begin" w:fldLock="0"/>
            </w:r>
            <w:r>
              <w:rPr>
                <w:rStyle w:val="Hyperlink.1"/>
                <w:sz w:val="24"/>
                <w:szCs w:val="24"/>
                <w:lang w:val="ru-RU"/>
              </w:rPr>
              <w:instrText xml:space="preserve"> HYPERLINK "http://pandia.ru/text/category/obyazatelmznij_audit/"</w:instrText>
            </w:r>
            <w:r>
              <w:rPr>
                <w:rStyle w:val="Hyperlink.1"/>
                <w:sz w:val="24"/>
                <w:szCs w:val="24"/>
                <w:lang w:val="ru-RU"/>
              </w:rPr>
              <w:fldChar w:fldCharType="separate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обязательный аудит</w:t>
            </w:r>
            <w:r>
              <w:rPr/>
              <w:fldChar w:fldCharType="end" w:fldLock="0"/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на консультационные услуги аудитора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Приобретение и изготовление бланков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почетных грамот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кубка и прочей символики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на приобретение и изготовление бланков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почетных грамот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кубка и прочей символики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по членству в Национальном объединении строителей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на уплату ежегодного членского взноса в Национальное объединение строителей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связанные с участием в других организациях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Уплата взносов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платежей и сборов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связанных с участием в других организациях</w:t>
            </w:r>
          </w:p>
        </w:tc>
      </w:tr>
    </w:tbl>
    <w:p>
      <w:pPr>
        <w:pStyle w:val="Обычный"/>
        <w:widowControl w:val="0"/>
        <w:suppressAutoHyphens w:val="1"/>
        <w:spacing w:before="100" w:after="100"/>
        <w:ind w:left="108" w:hanging="108"/>
        <w:rPr>
          <w:rStyle w:val="Hyperlink.0"/>
        </w:rPr>
      </w:pPr>
    </w:p>
    <w:p>
      <w:pPr>
        <w:pStyle w:val="Обычный"/>
        <w:widowControl w:val="0"/>
        <w:suppressAutoHyphens w:val="1"/>
        <w:spacing w:before="100" w:after="100"/>
        <w:jc w:val="both"/>
        <w:rPr>
          <w:rStyle w:val="Hyperlink.0"/>
        </w:rPr>
      </w:pP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Перечень статей расходов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предусмотренных настоящим Положением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окончателен и может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 необходимости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пополняться и редактироваться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Утверждение Общим собранием членов Ассоциации иных статей и расходов по таким статьям в составе сметы доходов и расходов не противоречит настоящему Положению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>8.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  </w:t>
      </w:r>
      <w:r>
        <w:rPr>
          <w:rStyle w:val="Hyperlink.0"/>
          <w:rtl w:val="0"/>
          <w:lang w:val="ru-RU"/>
        </w:rPr>
        <w:t>Порядок составления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утверждения и изменения сметы доходов и расходов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8.1.</w:t>
      </w:r>
      <w:r>
        <w:rPr>
          <w:rStyle w:val="Hyperlink.0"/>
          <w:rtl w:val="0"/>
          <w:lang w:val="ru-RU"/>
        </w:rPr>
        <w:t xml:space="preserve"> Смета доходов и расходов для утверждения Общим собранием членов Ассоциации составляется по формам сметы доходов и расходов и отчета об исполнении сметы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приложения № </w:t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 xml:space="preserve">и № </w:t>
      </w:r>
      <w:r>
        <w:rPr>
          <w:rStyle w:val="Hyperlink.0"/>
          <w:rtl w:val="0"/>
          <w:lang w:val="ru-RU"/>
        </w:rPr>
        <w:t xml:space="preserve">2 </w:t>
      </w:r>
      <w:r>
        <w:rPr>
          <w:rStyle w:val="Hyperlink.0"/>
          <w:rtl w:val="0"/>
          <w:lang w:val="ru-RU"/>
        </w:rPr>
        <w:t>к настоящему Положению</w:t>
      </w:r>
      <w:r>
        <w:rPr>
          <w:rStyle w:val="Hyperlink.0"/>
          <w:rtl w:val="0"/>
          <w:lang w:val="ru-RU"/>
        </w:rPr>
        <w:t xml:space="preserve">). </w:t>
      </w:r>
      <w:r>
        <w:rPr>
          <w:rStyle w:val="Hyperlink.0"/>
          <w:rtl w:val="0"/>
          <w:lang w:val="ru-RU"/>
        </w:rPr>
        <w:t>Показатели в смете доходов и расходов приводятся в тысячах рублей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Исправления и помарки в смете доходов и расходов не допускаются</w:t>
      </w:r>
      <w:r>
        <w:rPr>
          <w:rStyle w:val="Hyperlink.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Style w:val="Hyperlink.0"/>
          <w:rtl w:val="0"/>
          <w:lang w:val="ru-RU"/>
        </w:rPr>
        <w:t>Остатки средств в проекте сметы на конец года определяются расчетным путем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Их величина всегда должна быть положительной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Отрицательные остатки на конец года указывают на дефицит сметы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который не может быть принят Президиумом и утвержден Собранием членов Ассоциации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8.2.</w:t>
      </w:r>
      <w:r>
        <w:rPr>
          <w:rStyle w:val="Hyperlink.0"/>
          <w:rtl w:val="0"/>
          <w:lang w:val="ru-RU"/>
        </w:rPr>
        <w:t xml:space="preserve"> Смета в виде проекта составляется Генеральным директором Ассоциации и представляется Президиуму Ассоциации для рассмотрения в срок не позднее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"http://pandia.ru/text/category/1_dekabrya/"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1 </w:t>
      </w:r>
      <w:r>
        <w:rPr>
          <w:rStyle w:val="Hyperlink.0"/>
          <w:rtl w:val="0"/>
          <w:lang w:val="ru-RU"/>
        </w:rPr>
        <w:t>декабря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 отчетного года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Президиум Ассоциации после рассмотрения и внесения поправок принимает решение о вынесении вопроса об утверждении сметы доходов и расходов на Общее собрание членов Ассоциации в срок не позднее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"http://pandia.ru/text/category/10_dekabrya/"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10 </w:t>
      </w:r>
      <w:r>
        <w:rPr>
          <w:rStyle w:val="Hyperlink.0"/>
          <w:rtl w:val="0"/>
          <w:lang w:val="ru-RU"/>
        </w:rPr>
        <w:t>декабря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 отчетного года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8.3.</w:t>
      </w:r>
      <w:r>
        <w:rPr>
          <w:rStyle w:val="Hyperlink.0"/>
          <w:rtl w:val="0"/>
          <w:lang w:val="ru-RU"/>
        </w:rPr>
        <w:t xml:space="preserve">  Утверждение сметы в окончательной редакции осуществляется решением Общего собрания членов Ассоциации в срок до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"http://pandia.ru/text/category/31_dekabrya/"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31 </w:t>
      </w:r>
      <w:r>
        <w:rPr>
          <w:rStyle w:val="Hyperlink.0"/>
          <w:rtl w:val="0"/>
          <w:lang w:val="ru-RU"/>
        </w:rPr>
        <w:t>декабря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 отчетного года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8.4.</w:t>
      </w:r>
      <w:r>
        <w:rPr>
          <w:rStyle w:val="Hyperlink.0"/>
          <w:rtl w:val="0"/>
          <w:lang w:val="ru-RU"/>
        </w:rPr>
        <w:t>  Все изменения и дополнения в утвержденную смету в течение планового периода осуществляются Общим собранием членов Ассоциации на основании решения Президиума Ассоциации о вынесении вопроса об изменении сметы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подготовленного по представлению Генерального директора Ассоциации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8.5.</w:t>
      </w:r>
      <w:r>
        <w:rPr>
          <w:rStyle w:val="Hyperlink.0"/>
          <w:rtl w:val="0"/>
          <w:lang w:val="ru-RU"/>
        </w:rPr>
        <w:t xml:space="preserve">  Отчет об исполнении сметы составляется после окончания отчетного периода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календарного года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 xml:space="preserve">не позднее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"http://pandia.ru/text/category/30_marta/"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30 </w:t>
      </w:r>
      <w:r>
        <w:rPr>
          <w:rStyle w:val="Hyperlink.0"/>
          <w:rtl w:val="0"/>
          <w:lang w:val="ru-RU"/>
        </w:rPr>
        <w:t>марта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 года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следующего за отчетным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Отчет об исполнении сметы составляется бухгалтерией Ассоциации на основании данных о фактически поступивших средствах и фактически произведенных расходах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Расхождения между плановыми и фактическими показателями в отчете об исполнении сметы не являются нарушением настоящего Положения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8.7.</w:t>
      </w:r>
      <w:r>
        <w:rPr>
          <w:rStyle w:val="Hyperlink.0"/>
          <w:rtl w:val="0"/>
          <w:lang w:val="ru-RU"/>
        </w:rPr>
        <w:t>  Превышение фактических расходов над плановыми по статьям затрат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кроме статьи «оплата труда»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в пределах утвержденной общей суммы сметы в размере не более </w:t>
      </w:r>
      <w:r>
        <w:rPr>
          <w:rStyle w:val="Hyperlink.0"/>
          <w:rtl w:val="0"/>
          <w:lang w:val="ru-RU"/>
        </w:rPr>
        <w:t xml:space="preserve">20 % </w:t>
      </w:r>
      <w:r>
        <w:rPr>
          <w:rStyle w:val="Hyperlink.0"/>
          <w:rtl w:val="0"/>
          <w:lang w:val="ru-RU"/>
        </w:rPr>
        <w:t>не считается перерасходом и не является нецелевым использованием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"http://msaver.ru/goto/?rll=http%25253A%25252F%25252Fad.admitad.com%25252Fg%25252F007a99b24c00abf7114d6daca97128"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Экономия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 средств по одним статьям расходной части сметы может направляться на покрытие перерасхода по другим статьям расходной части сметы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кроме статьи «оплата труда»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в рамках уставной деятельности и в пределах общей суммы расходов по смете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Экономия по статье «оплата труда» может по решению генерального директора направляться на выплаты стимулирующего характера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премии</w:t>
      </w:r>
      <w:r>
        <w:rPr>
          <w:rStyle w:val="Hyperlink.0"/>
          <w:rtl w:val="0"/>
          <w:lang w:val="ru-RU"/>
        </w:rPr>
        <w:t>).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en-US"/>
        </w:rPr>
        <w:t>8</w:t>
      </w:r>
      <w:r>
        <w:rPr>
          <w:rStyle w:val="Hyperlink.0"/>
          <w:rtl w:val="0"/>
          <w:lang w:val="ru-RU"/>
        </w:rPr>
        <w:t xml:space="preserve">.8. </w:t>
      </w:r>
      <w:r>
        <w:rPr>
          <w:rStyle w:val="Hyperlink.0"/>
          <w:rtl w:val="0"/>
          <w:lang w:val="ru-RU"/>
        </w:rPr>
        <w:t>По статье «оплата труда» может быть произведена оплата услуг лиц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работающих по договорам гражданско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правового характера и по договорам с юридическими лицами</w:t>
      </w:r>
      <w:r>
        <w:rPr>
          <w:rStyle w:val="Hyperlink.0"/>
          <w:rtl w:val="0"/>
          <w:lang w:val="en-US"/>
        </w:rPr>
        <w:t xml:space="preserve"> </w:t>
      </w:r>
      <w:r>
        <w:rPr>
          <w:rStyle w:val="Hyperlink.0"/>
          <w:rtl w:val="0"/>
          <w:lang w:val="ru-RU"/>
        </w:rPr>
        <w:t>и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или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индивидуальными предпринимателями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предметом которых является оказание услуг и выполнение работ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входящих в служебные обязанности штатных сотрудников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 этом случае при расчете экономии средств по статье «оплата труда» учитываются расходы на оплату таких договоров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  <w:sz w:val="24"/>
          <w:szCs w:val="24"/>
        </w:rPr>
      </w:pPr>
      <w:r>
        <w:rPr>
          <w:sz w:val="24"/>
          <w:szCs w:val="24"/>
          <w:rtl w:val="0"/>
          <w:lang w:val="ru-RU"/>
        </w:rPr>
        <w:t>В отчете по исполнению сметы данные  расходы могут быть выделены отдельной статьей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8.</w:t>
      </w:r>
      <w:r>
        <w:rPr>
          <w:rStyle w:val="Hyperlink.0"/>
          <w:rtl w:val="0"/>
          <w:lang w:val="ru-RU"/>
        </w:rPr>
        <w:t>9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  Данные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содержащиеся в отчете об исполнении сметы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проверяются ревизионной комиссией Ассоциации при проведении ежегодной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"http://pandia.ru/text/category/planovie_proverki/"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плановой проверки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 финансово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хозяйственной деятельности Ассоциации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Эти данные проверяются на соответствие полученных Ассоциацией за период доходов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поступивших целевых взносов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и произведенных за период расходов целям и задачам Ассоциации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 полноту и достоверность отражения доходов и расходов в отчете об исполнении сметы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на соблюдение финансовой дисциплины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соответствие фактических затрат плановым</w:t>
      </w:r>
      <w:r>
        <w:rPr>
          <w:rStyle w:val="Hyperlink.0"/>
          <w:rtl w:val="0"/>
          <w:lang w:val="ru-RU"/>
        </w:rPr>
        <w:t>).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8.</w:t>
      </w:r>
      <w:r>
        <w:rPr>
          <w:rStyle w:val="Hyperlink.0"/>
          <w:rtl w:val="0"/>
          <w:lang w:val="ru-RU"/>
        </w:rPr>
        <w:t>10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  На основании материалов проверки ревизионная комиссия выносит решение и рекомендует отчет об исполнении сметы к утверждению Общему собранию членов Ассоциации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8.1</w:t>
      </w:r>
      <w:r>
        <w:rPr>
          <w:rStyle w:val="Hyperlink.0"/>
          <w:rtl w:val="0"/>
          <w:lang w:val="ru-RU"/>
        </w:rPr>
        <w:t>1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  Утверждение Общим собранием отчета об исполнении сметы является признанием соответствия целевых поступлений и целевого расходования средств в отчетном периоде уставным целям и задачам Ассоциации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9.</w:t>
      </w:r>
      <w:r>
        <w:rPr>
          <w:rStyle w:val="Hyperlink.0"/>
          <w:rtl w:val="0"/>
          <w:lang w:val="ru-RU"/>
        </w:rPr>
        <w:t>  Контроль за исполнением сметы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9.1. </w:t>
      </w:r>
      <w:r>
        <w:rPr>
          <w:rStyle w:val="Hyperlink.0"/>
          <w:rtl w:val="0"/>
          <w:lang w:val="ru-RU"/>
        </w:rPr>
        <w:t>Основным контролирующим органом Ассоциации является Ревизионная комиссия Ассоциации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действующая на основании Положения о Ревизионной комиссии Ассоциации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Контроль за исполнением сметы осуществляется путем проведения плановых и внеплановых проверок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ревизий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финансово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хозяйственной деятельности Ассоциации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9.2. </w:t>
      </w:r>
      <w:r>
        <w:rPr>
          <w:rStyle w:val="Hyperlink.0"/>
          <w:rtl w:val="0"/>
          <w:lang w:val="ru-RU"/>
        </w:rPr>
        <w:t>Текущий контроль исполнения сметы осуществляют Генеральный директор и Главный бухгалтер Ассоциации</w:t>
      </w:r>
      <w:r>
        <w:rPr>
          <w:rStyle w:val="Hyperlink.0"/>
          <w:rtl w:val="0"/>
          <w:lang w:val="ru-RU"/>
        </w:rPr>
        <w:t>.</w:t>
      </w:r>
    </w:p>
    <w:p>
      <w:pPr>
        <w:pStyle w:val="Обычный"/>
        <w:suppressAutoHyphens w:val="1"/>
        <w:spacing w:before="100" w:after="10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 </w:t>
      </w:r>
      <w:r>
        <w:rPr>
          <w:rStyle w:val="Hyperlink.0"/>
          <w:rtl w:val="0"/>
          <w:lang w:val="ru-RU"/>
        </w:rPr>
        <w:t>Заключительные положения</w:t>
      </w:r>
    </w:p>
    <w:p>
      <w:pPr>
        <w:pStyle w:val="Обычный (веб)"/>
        <w:suppressAutoHyphens w:val="1"/>
        <w:jc w:val="both"/>
      </w:pPr>
      <w:r>
        <w:rPr>
          <w:rtl w:val="0"/>
          <w:lang w:val="ru-RU"/>
        </w:rPr>
        <w:t>10.1</w:t>
      </w:r>
      <w:r>
        <w:rPr>
          <w:rtl w:val="0"/>
          <w:lang w:val="ru-RU"/>
        </w:rPr>
        <w:t>  Положение о смете Ассоциации утверждается Общим собранием членов Ассоциации по представлению Президиума Ассоциации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Изменения и дополнения в Положение о смете Ассоциации вносятся в таком же порядке путем принятия Положения в новой редакции</w:t>
      </w:r>
      <w:r>
        <w:rPr>
          <w:rtl w:val="0"/>
          <w:lang w:val="ru-RU"/>
        </w:rPr>
        <w:t>.</w:t>
      </w:r>
    </w:p>
    <w:p>
      <w:pPr>
        <w:pStyle w:val="Обычный (веб)"/>
        <w:suppressAutoHyphens w:val="1"/>
        <w:jc w:val="both"/>
      </w:pPr>
      <w:r>
        <w:rPr>
          <w:rtl w:val="0"/>
          <w:lang w:val="ru-RU"/>
        </w:rPr>
        <w:t>10.2.</w:t>
      </w:r>
      <w:r>
        <w:rPr>
          <w:rtl w:val="0"/>
          <w:lang w:val="ru-RU"/>
        </w:rPr>
        <w:t>  Настоящее Положение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внесенные в настоящее Положение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решения о признании настоящего Положения утратившим силу вступают в силу не ранее чем через десять дней после дня их принятия</w:t>
      </w:r>
      <w:r>
        <w:rPr>
          <w:rtl w:val="0"/>
          <w:lang w:val="ru-RU"/>
        </w:rPr>
        <w:t>.</w:t>
      </w:r>
    </w:p>
    <w:p>
      <w:pPr>
        <w:pStyle w:val="Обычный"/>
        <w:suppressAutoHyphens w:val="1"/>
        <w:jc w:val="both"/>
      </w:pPr>
    </w:p>
    <w:p>
      <w:pPr>
        <w:pStyle w:val="Обычный"/>
        <w:suppressAutoHyphens w:val="1"/>
        <w:jc w:val="both"/>
      </w:pPr>
    </w:p>
    <w:p>
      <w:pPr>
        <w:pStyle w:val="Обычный"/>
        <w:suppressAutoHyphens w:val="1"/>
        <w:jc w:val="both"/>
      </w:pPr>
    </w:p>
    <w:p>
      <w:pPr>
        <w:pStyle w:val="Обычный"/>
        <w:suppressAutoHyphens w:val="1"/>
        <w:jc w:val="both"/>
      </w:pPr>
    </w:p>
    <w:p>
      <w:pPr>
        <w:pStyle w:val="Обычный"/>
        <w:suppressAutoHyphens w:val="1"/>
        <w:jc w:val="both"/>
      </w:pPr>
    </w:p>
    <w:p>
      <w:pPr>
        <w:pStyle w:val="Обычный"/>
        <w:suppressAutoHyphens w:val="1"/>
        <w:jc w:val="both"/>
      </w:pPr>
    </w:p>
    <w:p>
      <w:pPr>
        <w:pStyle w:val="Обычный"/>
        <w:suppressAutoHyphens w:val="1"/>
        <w:jc w:val="both"/>
      </w:pPr>
    </w:p>
    <w:p>
      <w:pPr>
        <w:pStyle w:val="Обычный"/>
        <w:suppressAutoHyphens w:val="1"/>
        <w:jc w:val="both"/>
      </w:pPr>
    </w:p>
    <w:p>
      <w:pPr>
        <w:pStyle w:val="Обычный"/>
        <w:suppressAutoHyphens w:val="1"/>
        <w:jc w:val="both"/>
      </w:pPr>
    </w:p>
    <w:p>
      <w:pPr>
        <w:pStyle w:val="Обычный"/>
        <w:suppressAutoHyphens w:val="1"/>
        <w:jc w:val="both"/>
      </w:pPr>
    </w:p>
    <w:p>
      <w:pPr>
        <w:pStyle w:val="Обычный"/>
        <w:suppressAutoHyphens w:val="1"/>
        <w:jc w:val="both"/>
      </w:pPr>
    </w:p>
    <w:p>
      <w:pPr>
        <w:pStyle w:val="Обычный"/>
        <w:suppressAutoHyphens w:val="1"/>
        <w:jc w:val="both"/>
      </w:pPr>
    </w:p>
    <w:p>
      <w:pPr>
        <w:pStyle w:val="Обычный"/>
        <w:suppressAutoHyphens w:val="1"/>
        <w:jc w:val="both"/>
      </w:pPr>
    </w:p>
    <w:p>
      <w:pPr>
        <w:pStyle w:val="Обычный"/>
        <w:suppressAutoHyphens w:val="1"/>
        <w:jc w:val="both"/>
      </w:pPr>
    </w:p>
    <w:p>
      <w:pPr>
        <w:pStyle w:val="Обычный"/>
        <w:suppressAutoHyphens w:val="1"/>
        <w:jc w:val="both"/>
      </w:pPr>
    </w:p>
    <w:p>
      <w:pPr>
        <w:pStyle w:val="Обычный"/>
        <w:suppressAutoHyphens w:val="1"/>
        <w:jc w:val="both"/>
      </w:pPr>
    </w:p>
    <w:p>
      <w:pPr>
        <w:pStyle w:val="Обычный"/>
        <w:suppressAutoHyphens w:val="1"/>
        <w:jc w:val="both"/>
      </w:pPr>
    </w:p>
    <w:p>
      <w:pPr>
        <w:pStyle w:val="Обычный"/>
        <w:suppressAutoHyphens w:val="1"/>
        <w:jc w:val="both"/>
      </w:pPr>
    </w:p>
    <w:p>
      <w:pPr>
        <w:pStyle w:val="Обычный"/>
        <w:suppressAutoHyphens w:val="1"/>
        <w:jc w:val="both"/>
      </w:pPr>
    </w:p>
    <w:p>
      <w:pPr>
        <w:pStyle w:val="Обычный"/>
        <w:suppressAutoHyphens w:val="1"/>
        <w:jc w:val="both"/>
      </w:pPr>
    </w:p>
    <w:p>
      <w:pPr>
        <w:pStyle w:val="Обычный"/>
      </w:pPr>
    </w:p>
    <w:p>
      <w:pPr>
        <w:pStyle w:val="Обычный"/>
        <w:jc w:val="right"/>
        <w:rPr>
          <w:rStyle w:val="Hyperlink.0"/>
        </w:rPr>
      </w:pPr>
      <w:r>
        <w:rPr>
          <w:rStyle w:val="Hyperlink.0"/>
          <w:rtl w:val="0"/>
          <w:lang w:val="ru-RU"/>
        </w:rPr>
        <w:t>Приложение №</w:t>
      </w:r>
      <w:r>
        <w:rPr>
          <w:rStyle w:val="Hyperlink.0"/>
          <w:rtl w:val="0"/>
          <w:lang w:val="ru-RU"/>
        </w:rPr>
        <w:t>1</w:t>
      </w:r>
    </w:p>
    <w:p>
      <w:pPr>
        <w:pStyle w:val="Обычный"/>
        <w:jc w:val="right"/>
        <w:rPr>
          <w:rStyle w:val="Hyperlink.0"/>
        </w:rPr>
      </w:pPr>
      <w:r>
        <w:rPr>
          <w:rStyle w:val="Hyperlink.0"/>
          <w:rtl w:val="0"/>
          <w:lang w:val="ru-RU"/>
        </w:rPr>
        <w:t>к Положению о смете доходов и расходов</w:t>
      </w:r>
    </w:p>
    <w:p>
      <w:pPr>
        <w:pStyle w:val="Обычный"/>
        <w:suppressAutoHyphens w:val="1"/>
        <w:spacing w:before="100" w:after="100"/>
        <w:jc w:val="right"/>
        <w:rPr>
          <w:rStyle w:val="Hyperlink.0"/>
        </w:rPr>
      </w:pPr>
      <w:r>
        <w:rPr>
          <w:rStyle w:val="Hyperlink.0"/>
          <w:rtl w:val="0"/>
          <w:lang w:val="ru-RU"/>
        </w:rPr>
        <w:t>Ассоциации «Строители Омска»</w:t>
      </w:r>
    </w:p>
    <w:p>
      <w:pPr>
        <w:pStyle w:val="Обычный"/>
        <w:suppressAutoHyphens w:val="1"/>
        <w:spacing w:before="100" w:after="100"/>
        <w:jc w:val="center"/>
        <w:rPr>
          <w:rStyle w:val="Нет"/>
          <w:caps w:val="1"/>
          <w:sz w:val="24"/>
          <w:szCs w:val="24"/>
        </w:rPr>
      </w:pPr>
    </w:p>
    <w:p>
      <w:pPr>
        <w:pStyle w:val="Обычный"/>
        <w:jc w:val="center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Смета административно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хозяйственных расходов и доходов</w:t>
      </w:r>
    </w:p>
    <w:p>
      <w:pPr>
        <w:pStyle w:val="Обычный"/>
        <w:jc w:val="center"/>
        <w:rPr>
          <w:rStyle w:val="Нет"/>
          <w:color w:val="000000"/>
          <w:sz w:val="24"/>
          <w:szCs w:val="24"/>
          <w:u w:color="000000"/>
        </w:rPr>
      </w:pP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Ассоциации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"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Строители Омска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"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на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 xml:space="preserve">20____ </w:t>
      </w:r>
      <w:r>
        <w:rPr>
          <w:rStyle w:val="Нет"/>
          <w:color w:val="000000"/>
          <w:sz w:val="24"/>
          <w:szCs w:val="24"/>
          <w:u w:color="000000"/>
          <w:rtl w:val="0"/>
          <w:lang w:val="ru-RU"/>
        </w:rPr>
        <w:t>год</w:t>
      </w:r>
    </w:p>
    <w:p>
      <w:pPr>
        <w:pStyle w:val="Обычный"/>
        <w:rPr>
          <w:sz w:val="24"/>
          <w:szCs w:val="24"/>
        </w:rPr>
      </w:pPr>
    </w:p>
    <w:tbl>
      <w:tblPr>
        <w:tblW w:w="9349" w:type="dxa"/>
        <w:jc w:val="left"/>
        <w:tblInd w:w="3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1"/>
        <w:gridCol w:w="5905"/>
        <w:gridCol w:w="1199"/>
        <w:gridCol w:w="158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clear" w:color="auto" w:fill="ffff00"/>
                <w:rtl w:val="0"/>
                <w:lang w:val="ru-RU"/>
              </w:rPr>
              <w:t xml:space="preserve">№№ 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clear" w:color="auto" w:fill="ffff00"/>
                <w:rtl w:val="0"/>
                <w:lang w:val="ru-RU"/>
              </w:rPr>
              <w:t>Наименование  статьи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Значения показателей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Количество 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Планируемое поступление средств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Целевые взносы на ведение уставной деятельности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Членские взносы 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3.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Вступительные взносы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(125 -112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членов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4.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Взнос на нужды  НОСТРОЙ 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Взнос на формирование имущества 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5.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Неиспользованный остаток средств на начало года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Итого  доходы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 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Планируемое использование средств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Оплата труда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Страховые взносы и сборы от оплаты труда и прочих выплат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Услуги сторонних специалистов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по контролю за исполнением требований Ассоциации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Аренда и содержание автомашины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 Аренда и содержание помещения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Представительские расходы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на проведение Общих собраний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заседаний Президиума и производственных совещаний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Почтовые расходы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Услуги связи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интернет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Командировочные  расходы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11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Обслуживание бухгалтерских и информационных программ и создание сайта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12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 Канцелярские товары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13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Расходные материалы и ТО техники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14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Услуги банка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15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Приобретение основных средств и хозяйственного инвентаря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16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на рекламу и информационное сопровождение деятельности Ассоциации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17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Приобретение компьютерных программ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18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на мероприятия по охране труда и технике безопасности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аттестация рабочих мест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19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связанные с созданием Резервного Фонда Президиума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20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Ремонт основных средств и хоз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Инвентаря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по членству в Национальном объединении строителей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22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Услуги аудитора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23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Приобретение и изготовление бланков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почетных грамот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кубка и прочей символики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визиток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24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Нотариальные услуги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25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на повышение квалификации и обмен опытом работы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26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Консультационные услуги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 на разработку стандартов Ассоциации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27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связанные с участием в других организациях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28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Непредвиденные расходы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29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Налоги и сборы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30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Нет"/>
                <w:color w:val="ff0000"/>
                <w:sz w:val="24"/>
                <w:szCs w:val="24"/>
                <w:u w:color="ff0000"/>
                <w:rtl w:val="0"/>
                <w:lang w:val="ru-RU"/>
              </w:rPr>
              <w:t> 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Прочие расходы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Итого расходов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nil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5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Превышение расходов над доходами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(-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превышение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, +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остаток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nil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"/>
        <w:widowControl w:val="0"/>
        <w:ind w:left="221" w:hanging="221"/>
        <w:rPr>
          <w:sz w:val="24"/>
          <w:szCs w:val="24"/>
        </w:rPr>
      </w:pPr>
    </w:p>
    <w:p>
      <w:pPr>
        <w:pStyle w:val="Обычный"/>
        <w:widowControl w:val="0"/>
        <w:ind w:left="113" w:hanging="113"/>
        <w:rPr>
          <w:sz w:val="24"/>
          <w:szCs w:val="24"/>
        </w:rPr>
      </w:pPr>
    </w:p>
    <w:p>
      <w:pPr>
        <w:pStyle w:val="Обычный"/>
        <w:rPr>
          <w:sz w:val="24"/>
          <w:szCs w:val="24"/>
        </w:rPr>
      </w:pPr>
    </w:p>
    <w:p>
      <w:pPr>
        <w:pStyle w:val="Обычный"/>
        <w:rPr>
          <w:sz w:val="24"/>
          <w:szCs w:val="24"/>
        </w:rPr>
      </w:pPr>
    </w:p>
    <w:p>
      <w:pPr>
        <w:pStyle w:val="Обычный"/>
        <w:rPr>
          <w:sz w:val="24"/>
          <w:szCs w:val="24"/>
        </w:rPr>
      </w:pPr>
    </w:p>
    <w:p>
      <w:pPr>
        <w:pStyle w:val="Обычный"/>
        <w:rPr>
          <w:sz w:val="24"/>
          <w:szCs w:val="24"/>
        </w:rPr>
      </w:pPr>
    </w:p>
    <w:p>
      <w:pPr>
        <w:pStyle w:val="Обычный"/>
        <w:rPr>
          <w:sz w:val="24"/>
          <w:szCs w:val="24"/>
        </w:rPr>
      </w:pPr>
    </w:p>
    <w:p>
      <w:pPr>
        <w:pStyle w:val="Обычный"/>
        <w:rPr>
          <w:sz w:val="24"/>
          <w:szCs w:val="24"/>
        </w:rPr>
      </w:pPr>
    </w:p>
    <w:p>
      <w:pPr>
        <w:pStyle w:val="Обычный"/>
        <w:rPr>
          <w:sz w:val="24"/>
          <w:szCs w:val="24"/>
        </w:rPr>
      </w:pPr>
    </w:p>
    <w:p>
      <w:pPr>
        <w:pStyle w:val="Обычный"/>
        <w:jc w:val="right"/>
        <w:rPr>
          <w:rStyle w:val="Hyperlink.0"/>
        </w:rPr>
      </w:pPr>
      <w:r>
        <w:rPr>
          <w:rStyle w:val="Hyperlink.0"/>
          <w:rtl w:val="0"/>
          <w:lang w:val="ru-RU"/>
        </w:rPr>
        <w:t>Приложение №</w:t>
      </w:r>
      <w:r>
        <w:rPr>
          <w:rStyle w:val="Hyperlink.0"/>
          <w:rtl w:val="0"/>
          <w:lang w:val="ru-RU"/>
        </w:rPr>
        <w:t>2</w:t>
      </w:r>
    </w:p>
    <w:p>
      <w:pPr>
        <w:pStyle w:val="Обычный"/>
        <w:jc w:val="right"/>
        <w:rPr>
          <w:rStyle w:val="Hyperlink.0"/>
        </w:rPr>
      </w:pPr>
      <w:r>
        <w:rPr>
          <w:rStyle w:val="Hyperlink.0"/>
          <w:rtl w:val="0"/>
          <w:lang w:val="ru-RU"/>
        </w:rPr>
        <w:t>к Положению о смете доходов и расходов</w:t>
      </w:r>
    </w:p>
    <w:p>
      <w:pPr>
        <w:pStyle w:val="Обычный"/>
        <w:suppressAutoHyphens w:val="1"/>
        <w:spacing w:before="100" w:after="100"/>
        <w:jc w:val="right"/>
        <w:rPr>
          <w:rStyle w:val="Hyperlink.0"/>
        </w:rPr>
      </w:pPr>
      <w:r>
        <w:rPr>
          <w:rStyle w:val="Hyperlink.0"/>
          <w:rtl w:val="0"/>
          <w:lang w:val="ru-RU"/>
        </w:rPr>
        <w:t>Ассоциации «Строители Омска»</w:t>
      </w:r>
    </w:p>
    <w:p>
      <w:pPr>
        <w:pStyle w:val="Обычный"/>
        <w:suppressAutoHyphens w:val="1"/>
        <w:spacing w:before="100" w:after="100"/>
        <w:jc w:val="center"/>
        <w:rPr>
          <w:rStyle w:val="Нет"/>
          <w:caps w:val="1"/>
          <w:sz w:val="24"/>
          <w:szCs w:val="24"/>
        </w:rPr>
      </w:pPr>
    </w:p>
    <w:p>
      <w:pPr>
        <w:pStyle w:val="Обычный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>Отчет об исполнении сметы доходов и расходов Ассоциации «Строители Омска»</w:t>
      </w:r>
    </w:p>
    <w:p>
      <w:pPr>
        <w:pStyle w:val="Обычный"/>
        <w:jc w:val="center"/>
        <w:rPr>
          <w:rStyle w:val="Hyperlink.0"/>
        </w:rPr>
      </w:pPr>
    </w:p>
    <w:tbl>
      <w:tblPr>
        <w:tblW w:w="957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90"/>
        <w:gridCol w:w="3190"/>
        <w:gridCol w:w="319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Наименование показателей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Утверждено сметой на год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Исполнено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Остаток средств на начало года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1.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Доходы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1.1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1.2.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…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Итого доходы 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2. </w:t>
            </w: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Расходы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2.1.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2.2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…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 xml:space="preserve">Итого расходы 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sz w:val="24"/>
                <w:szCs w:val="24"/>
                <w:rtl w:val="0"/>
                <w:lang w:val="ru-RU"/>
              </w:rPr>
              <w:t>Остаток средств на конец отчетного года</w:t>
            </w:r>
          </w:p>
        </w:tc>
        <w:tc>
          <w:tcPr>
            <w:tcW w:type="dxa" w:w="3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108" w:hanging="108"/>
        <w:rPr>
          <w:rStyle w:val="Hyperlink.0"/>
        </w:rPr>
      </w:pPr>
    </w:p>
    <w:p>
      <w:pPr>
        <w:pStyle w:val="Обычный"/>
        <w:widowControl w:val="0"/>
        <w:rPr>
          <w:rStyle w:val="Hyperlink.0"/>
        </w:rPr>
      </w:pPr>
    </w:p>
    <w:p>
      <w:pPr>
        <w:pStyle w:val="Обычный"/>
        <w:rPr>
          <w:sz w:val="24"/>
          <w:szCs w:val="24"/>
        </w:rPr>
      </w:pP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 xml:space="preserve">Генеральный директор </w:t>
      </w:r>
      <w:r>
        <w:rPr>
          <w:rStyle w:val="Hyperlink.0"/>
          <w:rtl w:val="0"/>
        </w:rPr>
        <w:t>______________________________    ______________________</w:t>
      </w: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 xml:space="preserve">                                                          (</w:t>
      </w:r>
      <w:r>
        <w:rPr>
          <w:rStyle w:val="Hyperlink.0"/>
          <w:rtl w:val="0"/>
        </w:rPr>
        <w:t>подпись</w:t>
      </w:r>
      <w:r>
        <w:rPr>
          <w:rStyle w:val="Hyperlink.0"/>
          <w:rtl w:val="0"/>
        </w:rPr>
        <w:t>)                                           (</w:t>
      </w:r>
      <w:r>
        <w:rPr>
          <w:rStyle w:val="Hyperlink.0"/>
          <w:rtl w:val="0"/>
        </w:rPr>
        <w:t>расшифровка</w:t>
      </w:r>
      <w:r>
        <w:rPr>
          <w:rStyle w:val="Hyperlink.0"/>
          <w:rtl w:val="0"/>
        </w:rPr>
        <w:t>)</w:t>
      </w:r>
    </w:p>
    <w:p>
      <w:pPr>
        <w:pStyle w:val="Обычный"/>
        <w:rPr>
          <w:sz w:val="24"/>
          <w:szCs w:val="24"/>
        </w:rPr>
      </w:pPr>
    </w:p>
    <w:p>
      <w:pPr>
        <w:pStyle w:val="Обычный"/>
        <w:rPr>
          <w:rStyle w:val="Hyperlink.0"/>
        </w:rPr>
      </w:pPr>
      <w:r>
        <w:rPr>
          <w:rStyle w:val="Hyperlink.0"/>
          <w:rtl w:val="0"/>
        </w:rPr>
        <w:t xml:space="preserve">Главный бухгалтер        </w:t>
      </w:r>
      <w:r>
        <w:rPr>
          <w:rStyle w:val="Hyperlink.0"/>
          <w:rtl w:val="0"/>
        </w:rPr>
        <w:t>______________________________    _______________________</w:t>
      </w:r>
    </w:p>
    <w:p>
      <w:pPr>
        <w:pStyle w:val="Обычный"/>
      </w:pPr>
      <w:r>
        <w:rPr>
          <w:rStyle w:val="Hyperlink.0"/>
          <w:rtl w:val="0"/>
        </w:rPr>
        <w:t xml:space="preserve">                                                          (</w:t>
      </w:r>
      <w:r>
        <w:rPr>
          <w:rStyle w:val="Hyperlink.0"/>
          <w:rtl w:val="0"/>
        </w:rPr>
        <w:t>подпись</w:t>
      </w:r>
      <w:r>
        <w:rPr>
          <w:rStyle w:val="Hyperlink.0"/>
          <w:rtl w:val="0"/>
        </w:rPr>
        <w:t>)                                         (</w:t>
      </w:r>
      <w:r>
        <w:rPr>
          <w:rStyle w:val="Hyperlink.0"/>
          <w:rtl w:val="0"/>
        </w:rPr>
        <w:t>расшифровка</w:t>
      </w:r>
      <w:r>
        <w:rPr>
          <w:rStyle w:val="Hyperlink.0"/>
          <w:rtl w:val="0"/>
        </w:rPr>
        <w:t>)</w:t>
      </w:r>
    </w:p>
    <w:sectPr>
      <w:headerReference w:type="default" r:id="rId4"/>
      <w:footerReference w:type="default" r:id="rId5"/>
      <w:pgSz w:w="11900" w:h="16840" w:orient="portrait"/>
      <w:pgMar w:top="709" w:right="850" w:bottom="709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буквами"/>
  </w:abstractNum>
  <w:abstractNum w:abstractNumId="1">
    <w:multiLevelType w:val="hybridMultilevel"/>
    <w:styleLink w:val="С буквами"/>
    <w:lvl w:ilvl="0">
      <w:start w:val="1"/>
      <w:numFmt w:val="decimal"/>
      <w:suff w:val="tab"/>
      <w:lvlText w:val="%1)"/>
      <w:lvlJc w:val="left"/>
      <w:pPr>
        <w:ind w:left="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character" w:styleId="Hyperlink.0">
    <w:name w:val="Hyperlink.0"/>
    <w:rPr>
      <w:sz w:val="24"/>
      <w:szCs w:val="24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С буквами">
    <w:name w:val="С буквами"/>
    <w:pPr>
      <w:numPr>
        <w:numId w:val="1"/>
      </w:numPr>
    </w:p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sz w:val="24"/>
      <w:szCs w:val="24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